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67" w:type="dxa"/>
        <w:tblCellMar>
          <w:left w:w="0" w:type="dxa"/>
          <w:right w:w="0" w:type="dxa"/>
        </w:tblCellMar>
        <w:tblLook w:val="04A0" w:firstRow="1" w:lastRow="0" w:firstColumn="1" w:lastColumn="0" w:noHBand="0" w:noVBand="1"/>
      </w:tblPr>
      <w:tblGrid>
        <w:gridCol w:w="426"/>
        <w:gridCol w:w="7974"/>
        <w:gridCol w:w="567"/>
      </w:tblGrid>
      <w:tr w:rsidR="00987CDE" w:rsidRPr="00987CDE" w:rsidTr="00905152">
        <w:trPr>
          <w:gridBefore w:val="1"/>
          <w:wBefore w:w="426" w:type="dxa"/>
        </w:trPr>
        <w:tc>
          <w:tcPr>
            <w:tcW w:w="8541" w:type="dxa"/>
            <w:gridSpan w:val="2"/>
            <w:hideMark/>
          </w:tcPr>
          <w:p w:rsidR="00987CDE" w:rsidRPr="00987CDE" w:rsidRDefault="00987CDE" w:rsidP="00987CDE">
            <w:pPr>
              <w:spacing w:after="240"/>
              <w:rPr>
                <w:rFonts w:ascii="Helvetica" w:eastAsia="Times New Roman" w:hAnsi="Helvetica" w:cs="Times New Roman"/>
                <w:color w:val="000000"/>
                <w:lang w:eastAsia="fr-FR"/>
              </w:rPr>
            </w:pPr>
            <w:r w:rsidRPr="00987CDE">
              <w:rPr>
                <w:rFonts w:ascii="Helvetica" w:eastAsia="Times New Roman" w:hAnsi="Helvetica" w:cs="Times New Roman"/>
                <w:b/>
                <w:bCs/>
                <w:color w:val="000000"/>
                <w:lang w:eastAsia="fr-FR"/>
              </w:rPr>
              <w:t>La Fédération Environnement Durable se félicite d’une nouvelle victoire juridique majeure.</w:t>
            </w:r>
            <w:r w:rsidRPr="00987CDE">
              <w:rPr>
                <w:rFonts w:ascii="Helvetica" w:eastAsia="Times New Roman" w:hAnsi="Helvetica" w:cs="Times New Roman"/>
                <w:color w:val="000000"/>
                <w:lang w:eastAsia="fr-FR"/>
              </w:rPr>
              <w:br/>
              <w:t>La Cour Administrative d’Appel de Lyon a suspendu l’autorisation d’exploiter du parc éolien des Sources du Mistral (Côte-d’Or / Haute-Marne), en raison de l’absence de dérogation pour les espèces protégées. Cette décision, obtenue grâce à l’action conjointe de la FED et de l’association de la Vallée de la Vingeanne, marque une étape décisive pour la protection de la biodiversité et le respect du code de l’environnement.</w:t>
            </w:r>
            <w:r w:rsidRPr="00987CDE">
              <w:rPr>
                <w:rFonts w:ascii="Helvetica" w:eastAsia="Times New Roman" w:hAnsi="Helvetica" w:cs="Times New Roman"/>
                <w:color w:val="000000"/>
                <w:lang w:eastAsia="fr-FR"/>
              </w:rPr>
              <w:br/>
              <w:t xml:space="preserve">Jean-Louis </w:t>
            </w:r>
            <w:proofErr w:type="spellStart"/>
            <w:r w:rsidRPr="00987CDE">
              <w:rPr>
                <w:rFonts w:ascii="Helvetica" w:eastAsia="Times New Roman" w:hAnsi="Helvetica" w:cs="Times New Roman"/>
                <w:color w:val="000000"/>
                <w:lang w:eastAsia="fr-FR"/>
              </w:rPr>
              <w:t>Butré</w:t>
            </w:r>
            <w:proofErr w:type="spellEnd"/>
          </w:p>
        </w:tc>
      </w:tr>
      <w:tr w:rsidR="00987CDE" w:rsidRPr="00987CDE" w:rsidTr="00905152">
        <w:trPr>
          <w:gridBefore w:val="1"/>
          <w:wBefore w:w="426" w:type="dxa"/>
        </w:trPr>
        <w:tc>
          <w:tcPr>
            <w:tcW w:w="8541" w:type="dxa"/>
            <w:gridSpan w:val="2"/>
            <w:hideMark/>
          </w:tcPr>
          <w:p w:rsidR="00987CDE" w:rsidRPr="00987CDE" w:rsidRDefault="00A62774" w:rsidP="00987CDE">
            <w:pPr>
              <w:rPr>
                <w:rFonts w:ascii="Helvetica" w:eastAsia="Times New Roman" w:hAnsi="Helvetica" w:cs="Times New Roman"/>
                <w:color w:val="0A0A0A"/>
                <w:lang w:eastAsia="fr-FR"/>
              </w:rPr>
            </w:pPr>
            <w:r>
              <w:rPr>
                <w:rFonts w:ascii="Helvetica" w:eastAsia="Times New Roman" w:hAnsi="Helvetica" w:cs="Times New Roman"/>
                <w:noProof/>
                <w:color w:val="0A0A0A"/>
                <w:lang w:eastAsia="fr-FR"/>
              </w:rPr>
              <w:pict>
                <v:rect id="_x0000_i1025" alt="" style="width:420pt;height:1.5pt;mso-width-percent:0;mso-height-percent:0;mso-width-percent:0;mso-height-percent:0" o:hrpct="0" o:hralign="center" o:hrstd="t" o:hrnoshade="t" o:hr="t" fillcolor="black" stroked="f"/>
              </w:pict>
            </w:r>
          </w:p>
        </w:tc>
      </w:tr>
      <w:tr w:rsidR="00987CDE" w:rsidRPr="00987CDE" w:rsidTr="00905152">
        <w:trPr>
          <w:gridBefore w:val="1"/>
          <w:wBefore w:w="426" w:type="dxa"/>
        </w:trPr>
        <w:tc>
          <w:tcPr>
            <w:tcW w:w="8541" w:type="dxa"/>
            <w:gridSpan w:val="2"/>
            <w:hideMark/>
          </w:tcPr>
          <w:p w:rsidR="00987CDE" w:rsidRPr="00987CDE" w:rsidRDefault="00987CDE" w:rsidP="00987CDE">
            <w:pPr>
              <w:rPr>
                <w:rFonts w:ascii="Helvetica" w:eastAsia="Times New Roman" w:hAnsi="Helvetica" w:cs="Times New Roman"/>
                <w:color w:val="000000"/>
                <w:lang w:eastAsia="fr-FR"/>
              </w:rPr>
            </w:pPr>
            <w:r w:rsidRPr="00987CDE">
              <w:rPr>
                <w:rFonts w:ascii="Helvetica" w:eastAsia="Times New Roman" w:hAnsi="Helvetica" w:cs="Times New Roman"/>
                <w:b/>
                <w:bCs/>
                <w:color w:val="000000"/>
                <w:lang w:eastAsia="fr-FR"/>
              </w:rPr>
              <w:t>‍Communiqué</w:t>
            </w:r>
          </w:p>
        </w:tc>
      </w:tr>
      <w:tr w:rsidR="00987CDE" w:rsidRPr="00987CDE" w:rsidTr="00905152">
        <w:trPr>
          <w:gridBefore w:val="1"/>
          <w:wBefore w:w="426" w:type="dxa"/>
        </w:trPr>
        <w:tc>
          <w:tcPr>
            <w:tcW w:w="8541" w:type="dxa"/>
            <w:gridSpan w:val="2"/>
            <w:hideMark/>
          </w:tcPr>
          <w:p w:rsidR="00987CDE" w:rsidRPr="00987CDE" w:rsidRDefault="00987CDE" w:rsidP="00987CDE">
            <w:pPr>
              <w:rPr>
                <w:rFonts w:ascii="Helvetica" w:eastAsia="Times New Roman" w:hAnsi="Helvetica" w:cs="Times New Roman"/>
                <w:color w:val="000000"/>
                <w:lang w:eastAsia="fr-FR"/>
              </w:rPr>
            </w:pPr>
            <w:r w:rsidRPr="00987CDE">
              <w:rPr>
                <w:rFonts w:ascii="Helvetica" w:eastAsia="Times New Roman" w:hAnsi="Helvetica" w:cs="Times New Roman"/>
                <w:color w:val="000000"/>
                <w:lang w:eastAsia="fr-FR"/>
              </w:rPr>
              <w:t>‍29 /10/2025</w:t>
            </w:r>
          </w:p>
          <w:p w:rsidR="00987CDE" w:rsidRPr="00987CDE" w:rsidRDefault="00987CDE" w:rsidP="00987CDE">
            <w:pPr>
              <w:spacing w:after="240"/>
              <w:rPr>
                <w:rFonts w:ascii="Helvetica" w:eastAsia="Times New Roman" w:hAnsi="Helvetica" w:cs="Times New Roman"/>
                <w:color w:val="000000"/>
                <w:lang w:eastAsia="fr-FR"/>
              </w:rPr>
            </w:pPr>
            <w:r w:rsidRPr="00987CDE">
              <w:rPr>
                <w:rFonts w:ascii="Helvetica" w:eastAsia="Times New Roman" w:hAnsi="Helvetica" w:cs="Times New Roman"/>
                <w:b/>
                <w:bCs/>
                <w:color w:val="0A0A0A"/>
                <w:lang w:eastAsia="fr-FR"/>
              </w:rPr>
              <w:t>La cour Administrative d’Appel (CAA) de Lyon suspend l’autorisation d’exploiter du parc éolien des Sources du Mistral jusqu’à l’éventuelle délivrance d’une dérogation espèce protégée.</w:t>
            </w:r>
          </w:p>
          <w:p w:rsidR="00987CDE" w:rsidRPr="00987CDE" w:rsidRDefault="00987CDE" w:rsidP="00987CDE">
            <w:pPr>
              <w:rPr>
                <w:rFonts w:ascii="Helvetica" w:eastAsia="Times New Roman" w:hAnsi="Helvetica" w:cs="Times New Roman"/>
                <w:color w:val="000000"/>
                <w:lang w:eastAsia="fr-FR"/>
              </w:rPr>
            </w:pPr>
            <w:r w:rsidRPr="00987CDE">
              <w:rPr>
                <w:rFonts w:ascii="Helvetica" w:eastAsia="Times New Roman" w:hAnsi="Helvetica" w:cs="Times New Roman"/>
                <w:color w:val="000000"/>
                <w:lang w:eastAsia="fr-FR"/>
              </w:rPr>
              <w:t>Ce parc de 9 éoliennes du secteur de la vallée de la Vingeanne, situé aux confins de la Côte d’Or et de la Haute-Marne, est entré en exploitation en mai 2019. Dès l’automne 2019, le parc provoquait la mort de plusieurs milans royaux. L’association de défense du patrimoine et du paysage de la vallée de la Vingeanne (</w:t>
            </w:r>
            <w:proofErr w:type="spellStart"/>
            <w:r w:rsidRPr="00987CDE">
              <w:rPr>
                <w:rFonts w:ascii="Helvetica" w:eastAsia="Times New Roman" w:hAnsi="Helvetica" w:cs="Times New Roman"/>
                <w:color w:val="000000"/>
                <w:lang w:eastAsia="fr-FR"/>
              </w:rPr>
              <w:t>VdV</w:t>
            </w:r>
            <w:proofErr w:type="spellEnd"/>
            <w:r w:rsidRPr="00987CDE">
              <w:rPr>
                <w:rFonts w:ascii="Helvetica" w:eastAsia="Times New Roman" w:hAnsi="Helvetica" w:cs="Times New Roman"/>
                <w:color w:val="000000"/>
                <w:lang w:eastAsia="fr-FR"/>
              </w:rPr>
              <w:t>) et la FED ont alors décidé de contester son autorisation d’exploiter. En effet, situé dans un couloir de migration du Milan royal, ce parc aurait dû faire l’objet d’une demande de dérogation espèces protégées.</w:t>
            </w:r>
          </w:p>
          <w:p w:rsidR="00987CDE" w:rsidRPr="00987CDE" w:rsidRDefault="00987CDE" w:rsidP="00987CDE">
            <w:pPr>
              <w:spacing w:after="240"/>
              <w:rPr>
                <w:rFonts w:ascii="Helvetica" w:eastAsia="Times New Roman" w:hAnsi="Helvetica" w:cs="Times New Roman"/>
                <w:color w:val="000000"/>
                <w:lang w:eastAsia="fr-FR"/>
              </w:rPr>
            </w:pPr>
            <w:r w:rsidRPr="00987CDE">
              <w:rPr>
                <w:rFonts w:ascii="Helvetica" w:eastAsia="Times New Roman" w:hAnsi="Helvetica" w:cs="Times New Roman"/>
                <w:color w:val="000000"/>
                <w:lang w:eastAsia="fr-FR"/>
              </w:rPr>
              <w:t>Dans son arrêt du 4 août 2022, la CAA de Lyon rejetait la requête de nos deux associations, Le Conseil d’</w:t>
            </w:r>
            <w:proofErr w:type="spellStart"/>
            <w:r w:rsidRPr="00987CDE">
              <w:rPr>
                <w:rFonts w:ascii="Helvetica" w:eastAsia="Times New Roman" w:hAnsi="Helvetica" w:cs="Times New Roman"/>
                <w:color w:val="000000"/>
                <w:lang w:eastAsia="fr-FR"/>
              </w:rPr>
              <w:t>Etat</w:t>
            </w:r>
            <w:proofErr w:type="spellEnd"/>
            <w:r w:rsidRPr="00987CDE">
              <w:rPr>
                <w:rFonts w:ascii="Helvetica" w:eastAsia="Times New Roman" w:hAnsi="Helvetica" w:cs="Times New Roman"/>
                <w:color w:val="000000"/>
                <w:lang w:eastAsia="fr-FR"/>
              </w:rPr>
              <w:t>, saisi par nos soins, retoquait cet arrêt le 6 novembre 2024.</w:t>
            </w:r>
          </w:p>
          <w:p w:rsidR="00987CDE" w:rsidRPr="00987CDE" w:rsidRDefault="00987CDE" w:rsidP="00987CDE">
            <w:pPr>
              <w:rPr>
                <w:rFonts w:ascii="Helvetica" w:eastAsia="Times New Roman" w:hAnsi="Helvetica" w:cs="Times New Roman"/>
                <w:color w:val="000000"/>
                <w:lang w:eastAsia="fr-FR"/>
              </w:rPr>
            </w:pPr>
            <w:r w:rsidRPr="00987CDE">
              <w:rPr>
                <w:rFonts w:ascii="Helvetica" w:eastAsia="Times New Roman" w:hAnsi="Helvetica" w:cs="Times New Roman"/>
                <w:color w:val="000000"/>
                <w:lang w:eastAsia="fr-FR"/>
              </w:rPr>
              <w:t>Dans son arrêt du 29 octobre 2025, la CAA de Lyon reprend la quasi intégralité de nos exigences :</w:t>
            </w:r>
          </w:p>
          <w:p w:rsidR="00987CDE" w:rsidRPr="00987CDE" w:rsidRDefault="00987CDE" w:rsidP="00987CDE">
            <w:pPr>
              <w:spacing w:after="240"/>
              <w:ind w:hanging="360"/>
              <w:rPr>
                <w:rFonts w:ascii="Helvetica" w:eastAsia="Times New Roman" w:hAnsi="Helvetica" w:cs="Times New Roman"/>
                <w:color w:val="000000"/>
                <w:lang w:eastAsia="fr-FR"/>
              </w:rPr>
            </w:pPr>
            <w:r w:rsidRPr="00987CDE">
              <w:rPr>
                <w:rFonts w:ascii="Helvetica" w:eastAsia="Times New Roman" w:hAnsi="Helvetica" w:cs="Times New Roman"/>
                <w:color w:val="000000"/>
                <w:lang w:eastAsia="fr-FR"/>
              </w:rPr>
              <w:t>-</w:t>
            </w:r>
            <w:r w:rsidRPr="00987CDE">
              <w:rPr>
                <w:rFonts w:ascii="Times New Roman" w:eastAsia="Times New Roman" w:hAnsi="Times New Roman" w:cs="Times New Roman"/>
                <w:color w:val="000000"/>
                <w:sz w:val="14"/>
                <w:szCs w:val="14"/>
                <w:lang w:eastAsia="fr-FR"/>
              </w:rPr>
              <w:t>          </w:t>
            </w:r>
            <w:r w:rsidRPr="00987CDE">
              <w:rPr>
                <w:rFonts w:ascii="Helvetica" w:eastAsia="Times New Roman" w:hAnsi="Helvetica" w:cs="Times New Roman"/>
                <w:color w:val="000000"/>
                <w:lang w:eastAsia="fr-FR"/>
              </w:rPr>
              <w:t>elle annule la décision du 7 décembre 2020 par laquelle le préfet de la Côte-d’Or a implicitement refusé de mettre la société Parc éolien des Sources du Mistral en demeure de déposer une demande de dérogation « espèces protégées » ;</w:t>
            </w:r>
          </w:p>
          <w:p w:rsidR="00987CDE" w:rsidRPr="00987CDE" w:rsidRDefault="00987CDE" w:rsidP="00987CDE">
            <w:pPr>
              <w:spacing w:after="240"/>
              <w:ind w:hanging="360"/>
              <w:rPr>
                <w:rFonts w:ascii="Helvetica" w:eastAsia="Times New Roman" w:hAnsi="Helvetica" w:cs="Times New Roman"/>
                <w:color w:val="000000"/>
                <w:lang w:eastAsia="fr-FR"/>
              </w:rPr>
            </w:pPr>
            <w:r w:rsidRPr="00987CDE">
              <w:rPr>
                <w:rFonts w:ascii="Helvetica" w:eastAsia="Times New Roman" w:hAnsi="Helvetica" w:cs="Times New Roman"/>
                <w:color w:val="000000"/>
                <w:lang w:eastAsia="fr-FR"/>
              </w:rPr>
              <w:t>-</w:t>
            </w:r>
            <w:r w:rsidRPr="00987CDE">
              <w:rPr>
                <w:rFonts w:ascii="Times New Roman" w:eastAsia="Times New Roman" w:hAnsi="Times New Roman" w:cs="Times New Roman"/>
                <w:color w:val="000000"/>
                <w:sz w:val="14"/>
                <w:szCs w:val="14"/>
                <w:lang w:eastAsia="fr-FR"/>
              </w:rPr>
              <w:t>        </w:t>
            </w:r>
            <w:r w:rsidRPr="00987CDE">
              <w:rPr>
                <w:rFonts w:ascii="Helvetica" w:eastAsia="Times New Roman" w:hAnsi="Helvetica" w:cs="Times New Roman"/>
                <w:color w:val="000000"/>
                <w:lang w:eastAsia="fr-FR"/>
              </w:rPr>
              <w:t>elle enjoint au préfet de la Côte-d’Or de mettre en demeure la société Parc éolien des Sources du Mistral, dans un délai de trois mois à compter de la notification du présent arrêt, de déposer un dossier de demande de dérogation au titre de l’article L. 411-2 du code de l’environnement ;</w:t>
            </w:r>
          </w:p>
          <w:p w:rsidR="00987CDE" w:rsidRPr="00987CDE" w:rsidRDefault="00987CDE" w:rsidP="00987CDE">
            <w:pPr>
              <w:spacing w:after="240"/>
              <w:ind w:hanging="360"/>
              <w:rPr>
                <w:rFonts w:ascii="Helvetica" w:eastAsia="Times New Roman" w:hAnsi="Helvetica" w:cs="Times New Roman"/>
                <w:color w:val="000000"/>
                <w:lang w:eastAsia="fr-FR"/>
              </w:rPr>
            </w:pPr>
            <w:r w:rsidRPr="00987CDE">
              <w:rPr>
                <w:rFonts w:ascii="Helvetica" w:eastAsia="Times New Roman" w:hAnsi="Helvetica" w:cs="Times New Roman"/>
                <w:color w:val="000000"/>
                <w:lang w:eastAsia="fr-FR"/>
              </w:rPr>
              <w:t>-</w:t>
            </w:r>
            <w:r w:rsidRPr="00987CDE">
              <w:rPr>
                <w:rFonts w:ascii="Times New Roman" w:eastAsia="Times New Roman" w:hAnsi="Times New Roman" w:cs="Times New Roman"/>
                <w:color w:val="000000"/>
                <w:sz w:val="14"/>
                <w:szCs w:val="14"/>
                <w:lang w:eastAsia="fr-FR"/>
              </w:rPr>
              <w:t>          </w:t>
            </w:r>
            <w:r w:rsidRPr="00987CDE">
              <w:rPr>
                <w:rFonts w:ascii="Helvetica" w:eastAsia="Times New Roman" w:hAnsi="Helvetica" w:cs="Times New Roman"/>
                <w:color w:val="000000"/>
                <w:lang w:eastAsia="fr-FR"/>
              </w:rPr>
              <w:t xml:space="preserve">elle prononce un sursis-à-statuer sur nos requêtes pendant un délai de dix-huit mois </w:t>
            </w:r>
            <w:proofErr w:type="gramStart"/>
            <w:r w:rsidRPr="00987CDE">
              <w:rPr>
                <w:rFonts w:ascii="Helvetica" w:eastAsia="Times New Roman" w:hAnsi="Helvetica" w:cs="Times New Roman"/>
                <w:color w:val="000000"/>
                <w:lang w:eastAsia="fr-FR"/>
              </w:rPr>
              <w:t>à  de</w:t>
            </w:r>
            <w:proofErr w:type="gramEnd"/>
            <w:r w:rsidRPr="00987CDE">
              <w:rPr>
                <w:rFonts w:ascii="Helvetica" w:eastAsia="Times New Roman" w:hAnsi="Helvetica" w:cs="Times New Roman"/>
                <w:color w:val="000000"/>
                <w:lang w:eastAsia="fr-FR"/>
              </w:rPr>
              <w:t xml:space="preserve"> la Côte-d’Or, d’une mesure de régularisation de l’illégalité mentionnée au point 12 du présent arrêt ;</w:t>
            </w:r>
          </w:p>
          <w:p w:rsidR="00987CDE" w:rsidRPr="00987CDE" w:rsidRDefault="00987CDE" w:rsidP="00987CDE">
            <w:pPr>
              <w:ind w:hanging="360"/>
              <w:rPr>
                <w:rFonts w:ascii="Helvetica" w:eastAsia="Times New Roman" w:hAnsi="Helvetica" w:cs="Times New Roman"/>
                <w:color w:val="000000"/>
                <w:lang w:eastAsia="fr-FR"/>
              </w:rPr>
            </w:pPr>
            <w:r w:rsidRPr="00987CDE">
              <w:rPr>
                <w:rFonts w:ascii="Helvetica" w:eastAsia="Times New Roman" w:hAnsi="Helvetica" w:cs="Times New Roman"/>
                <w:color w:val="000000"/>
                <w:lang w:eastAsia="fr-FR"/>
              </w:rPr>
              <w:t>-</w:t>
            </w:r>
            <w:r w:rsidRPr="00987CDE">
              <w:rPr>
                <w:rFonts w:ascii="Times New Roman" w:eastAsia="Times New Roman" w:hAnsi="Times New Roman" w:cs="Times New Roman"/>
                <w:color w:val="000000"/>
                <w:sz w:val="14"/>
                <w:szCs w:val="14"/>
                <w:lang w:eastAsia="fr-FR"/>
              </w:rPr>
              <w:t>          </w:t>
            </w:r>
            <w:r w:rsidRPr="00987CDE">
              <w:rPr>
                <w:rFonts w:ascii="Helvetica" w:eastAsia="Times New Roman" w:hAnsi="Helvetica" w:cs="Times New Roman"/>
                <w:color w:val="000000"/>
                <w:lang w:eastAsia="fr-FR"/>
              </w:rPr>
              <w:t>elle suspend l’exécution de l’arrêté du 7 juin 2013 valant autorisation d’exploiter jusqu’à la délivrance éventuelle de la dérogation prévue à l’article L. 411-2 du code de l’environnement ;</w:t>
            </w:r>
          </w:p>
          <w:p w:rsidR="00987CDE" w:rsidRPr="00987CDE" w:rsidRDefault="00987CDE" w:rsidP="00987CDE">
            <w:pPr>
              <w:spacing w:after="240"/>
              <w:ind w:hanging="360"/>
              <w:rPr>
                <w:rFonts w:ascii="Helvetica" w:eastAsia="Times New Roman" w:hAnsi="Helvetica" w:cs="Times New Roman"/>
                <w:color w:val="000000"/>
                <w:lang w:eastAsia="fr-FR"/>
              </w:rPr>
            </w:pPr>
            <w:r w:rsidRPr="00987CDE">
              <w:rPr>
                <w:rFonts w:ascii="Helvetica" w:eastAsia="Times New Roman" w:hAnsi="Helvetica" w:cs="Times New Roman"/>
                <w:color w:val="000000"/>
                <w:lang w:eastAsia="fr-FR"/>
              </w:rPr>
              <w:t>-</w:t>
            </w:r>
            <w:r w:rsidRPr="00987CDE">
              <w:rPr>
                <w:rFonts w:ascii="Times New Roman" w:eastAsia="Times New Roman" w:hAnsi="Times New Roman" w:cs="Times New Roman"/>
                <w:color w:val="000000"/>
                <w:sz w:val="14"/>
                <w:szCs w:val="14"/>
                <w:lang w:eastAsia="fr-FR"/>
              </w:rPr>
              <w:t>          </w:t>
            </w:r>
            <w:r w:rsidRPr="00987CDE">
              <w:rPr>
                <w:rFonts w:ascii="Helvetica" w:eastAsia="Times New Roman" w:hAnsi="Helvetica" w:cs="Times New Roman"/>
                <w:color w:val="000000"/>
                <w:lang w:eastAsia="fr-FR"/>
              </w:rPr>
              <w:t>elle met à la charge de l’</w:t>
            </w:r>
            <w:proofErr w:type="spellStart"/>
            <w:r w:rsidRPr="00987CDE">
              <w:rPr>
                <w:rFonts w:ascii="Helvetica" w:eastAsia="Times New Roman" w:hAnsi="Helvetica" w:cs="Times New Roman"/>
                <w:color w:val="000000"/>
                <w:lang w:eastAsia="fr-FR"/>
              </w:rPr>
              <w:t>Etat</w:t>
            </w:r>
            <w:proofErr w:type="spellEnd"/>
            <w:r w:rsidRPr="00987CDE">
              <w:rPr>
                <w:rFonts w:ascii="Helvetica" w:eastAsia="Times New Roman" w:hAnsi="Helvetica" w:cs="Times New Roman"/>
                <w:color w:val="000000"/>
                <w:lang w:eastAsia="fr-FR"/>
              </w:rPr>
              <w:t xml:space="preserve"> une somme de 2.000 euros au titre des frais d’instance (dans le recours n°21LY00407) ;</w:t>
            </w:r>
          </w:p>
          <w:p w:rsidR="00987CDE" w:rsidRPr="00987CDE" w:rsidRDefault="00987CDE" w:rsidP="00987CDE">
            <w:pPr>
              <w:spacing w:after="240"/>
              <w:ind w:hanging="360"/>
              <w:rPr>
                <w:rFonts w:ascii="Helvetica" w:eastAsia="Times New Roman" w:hAnsi="Helvetica" w:cs="Times New Roman"/>
                <w:color w:val="000000"/>
                <w:lang w:eastAsia="fr-FR"/>
              </w:rPr>
            </w:pPr>
            <w:r w:rsidRPr="00987CDE">
              <w:rPr>
                <w:rFonts w:ascii="Helvetica" w:eastAsia="Times New Roman" w:hAnsi="Helvetica" w:cs="Times New Roman"/>
                <w:color w:val="000000"/>
                <w:lang w:eastAsia="fr-FR"/>
              </w:rPr>
              <w:t>-</w:t>
            </w:r>
            <w:r w:rsidRPr="00987CDE">
              <w:rPr>
                <w:rFonts w:ascii="Times New Roman" w:eastAsia="Times New Roman" w:hAnsi="Times New Roman" w:cs="Times New Roman"/>
                <w:color w:val="000000"/>
                <w:sz w:val="14"/>
                <w:szCs w:val="14"/>
                <w:lang w:eastAsia="fr-FR"/>
              </w:rPr>
              <w:t>          </w:t>
            </w:r>
            <w:r w:rsidRPr="00987CDE">
              <w:rPr>
                <w:rFonts w:ascii="Helvetica" w:eastAsia="Times New Roman" w:hAnsi="Helvetica" w:cs="Times New Roman"/>
                <w:color w:val="000000"/>
                <w:lang w:eastAsia="fr-FR"/>
              </w:rPr>
              <w:t>elle réserve certains droits et moyens jusqu’à la fin de l’instance (notamment le moyen sur la compensation).</w:t>
            </w:r>
          </w:p>
          <w:p w:rsidR="00987CDE" w:rsidRPr="00987CDE" w:rsidRDefault="00987CDE" w:rsidP="00987CDE">
            <w:pPr>
              <w:spacing w:after="240"/>
              <w:rPr>
                <w:rFonts w:ascii="Helvetica" w:eastAsia="Times New Roman" w:hAnsi="Helvetica" w:cs="Times New Roman"/>
                <w:color w:val="000000"/>
                <w:lang w:eastAsia="fr-FR"/>
              </w:rPr>
            </w:pPr>
            <w:r w:rsidRPr="00987CDE">
              <w:rPr>
                <w:rFonts w:ascii="Helvetica" w:eastAsia="Times New Roman" w:hAnsi="Helvetica" w:cs="Times New Roman"/>
                <w:color w:val="000000"/>
                <w:lang w:eastAsia="fr-FR"/>
              </w:rPr>
              <w:lastRenderedPageBreak/>
              <w:t xml:space="preserve">Ce jugement impose enfin l’application stricte du code de l’environnement qui prévoit l’application de la procédure de dérogation espèces </w:t>
            </w:r>
            <w:proofErr w:type="gramStart"/>
            <w:r w:rsidRPr="00987CDE">
              <w:rPr>
                <w:rFonts w:ascii="Helvetica" w:eastAsia="Times New Roman" w:hAnsi="Helvetica" w:cs="Times New Roman"/>
                <w:color w:val="000000"/>
                <w:lang w:eastAsia="fr-FR"/>
              </w:rPr>
              <w:t>protégées .Avec</w:t>
            </w:r>
            <w:proofErr w:type="gramEnd"/>
            <w:r w:rsidRPr="00987CDE">
              <w:rPr>
                <w:rFonts w:ascii="Helvetica" w:eastAsia="Times New Roman" w:hAnsi="Helvetica" w:cs="Times New Roman"/>
                <w:color w:val="000000"/>
                <w:lang w:eastAsia="fr-FR"/>
              </w:rPr>
              <w:t xml:space="preserve"> l’arrêt du parc, il préserve toute atteinte à la biodiversité dans l’attente de l’obtention éventuelle de cette dérogation.</w:t>
            </w:r>
          </w:p>
          <w:p w:rsidR="00987CDE" w:rsidRPr="00987CDE" w:rsidRDefault="00987CDE" w:rsidP="00987CDE">
            <w:pPr>
              <w:rPr>
                <w:rFonts w:ascii="Helvetica" w:eastAsia="Times New Roman" w:hAnsi="Helvetica" w:cs="Times New Roman"/>
                <w:color w:val="000000"/>
                <w:lang w:eastAsia="fr-FR"/>
              </w:rPr>
            </w:pPr>
            <w:r w:rsidRPr="00987CDE">
              <w:rPr>
                <w:rFonts w:ascii="Helvetica" w:eastAsia="Times New Roman" w:hAnsi="Helvetica" w:cs="Times New Roman"/>
                <w:color w:val="000000"/>
                <w:lang w:eastAsia="fr-FR"/>
              </w:rPr>
              <w:t>Ce succès, nous le devons à notre ingénieur écologue, Patrick COTON ainsi qu’à celle de Me Francis MONAMY et de Me Amandine GARGAM de son cabinet. Qu’ils en soient remerciés.</w:t>
            </w:r>
            <w:r w:rsidRPr="00987CDE">
              <w:rPr>
                <w:rFonts w:ascii="Helvetica" w:eastAsia="Times New Roman" w:hAnsi="Helvetica" w:cs="Times New Roman"/>
                <w:color w:val="000000"/>
                <w:lang w:eastAsia="fr-FR"/>
              </w:rPr>
              <w:br/>
            </w:r>
            <w:r w:rsidRPr="00987CDE">
              <w:rPr>
                <w:rFonts w:ascii="Helvetica" w:eastAsia="Times New Roman" w:hAnsi="Helvetica" w:cs="Times New Roman"/>
                <w:color w:val="000000"/>
                <w:lang w:eastAsia="fr-FR"/>
              </w:rPr>
              <w:br/>
              <w:t>Michel de BROISSIA </w:t>
            </w:r>
            <w:r w:rsidRPr="00987CDE">
              <w:rPr>
                <w:rFonts w:ascii="Helvetica" w:eastAsia="Times New Roman" w:hAnsi="Helvetica" w:cs="Times New Roman"/>
                <w:color w:val="000000"/>
                <w:lang w:eastAsia="fr-FR"/>
              </w:rPr>
              <w:br/>
            </w:r>
            <w:hyperlink r:id="rId5" w:history="1">
              <w:r w:rsidRPr="00987CDE">
                <w:rPr>
                  <w:rFonts w:ascii="Helvetica" w:eastAsia="Times New Roman" w:hAnsi="Helvetica" w:cs="Times New Roman"/>
                  <w:color w:val="0000F1"/>
                  <w:sz w:val="18"/>
                  <w:szCs w:val="18"/>
                  <w:u w:val="single"/>
                  <w:lang w:eastAsia="fr-FR"/>
                </w:rPr>
                <w:t>debroissiamichel@gmail.com</w:t>
              </w:r>
              <w:r w:rsidRPr="00987CDE">
                <w:rPr>
                  <w:rFonts w:ascii="Helvetica" w:eastAsia="Times New Roman" w:hAnsi="Helvetica" w:cs="Times New Roman"/>
                  <w:color w:val="0000F1"/>
                  <w:sz w:val="18"/>
                  <w:szCs w:val="18"/>
                  <w:lang w:eastAsia="fr-FR"/>
                </w:rPr>
                <w:br/>
              </w:r>
              <w:r w:rsidRPr="00987CDE">
                <w:rPr>
                  <w:rFonts w:ascii="Helvetica" w:eastAsia="Times New Roman" w:hAnsi="Helvetica" w:cs="Times New Roman"/>
                  <w:color w:val="0000F1"/>
                  <w:sz w:val="18"/>
                  <w:szCs w:val="18"/>
                  <w:u w:val="single"/>
                  <w:lang w:eastAsia="fr-FR"/>
                </w:rPr>
                <w:t>Président </w:t>
              </w:r>
            </w:hyperlink>
          </w:p>
        </w:tc>
      </w:tr>
      <w:tr w:rsidR="00987CDE" w:rsidRPr="00987CDE" w:rsidTr="00905152">
        <w:trPr>
          <w:gridBefore w:val="1"/>
          <w:wBefore w:w="426" w:type="dxa"/>
        </w:trPr>
        <w:tc>
          <w:tcPr>
            <w:tcW w:w="8541" w:type="dxa"/>
            <w:gridSpan w:val="2"/>
            <w:vAlign w:val="center"/>
            <w:hideMark/>
          </w:tcPr>
          <w:p w:rsidR="00987CDE" w:rsidRPr="00987CDE" w:rsidRDefault="00987CDE" w:rsidP="00987CDE">
            <w:pPr>
              <w:rPr>
                <w:rFonts w:ascii="Times New Roman" w:eastAsia="Times New Roman" w:hAnsi="Times New Roman" w:cs="Times New Roman"/>
                <w:lang w:eastAsia="fr-FR"/>
              </w:rPr>
            </w:pPr>
          </w:p>
        </w:tc>
      </w:tr>
      <w:tr w:rsidR="00987CDE" w:rsidRPr="00987CDE" w:rsidTr="00905152">
        <w:trPr>
          <w:gridBefore w:val="1"/>
          <w:wBefore w:w="426" w:type="dxa"/>
        </w:trPr>
        <w:tc>
          <w:tcPr>
            <w:tcW w:w="8541" w:type="dxa"/>
            <w:gridSpan w:val="2"/>
            <w:hideMark/>
          </w:tcPr>
          <w:p w:rsidR="00987CDE" w:rsidRDefault="00987CDE" w:rsidP="00987CDE">
            <w:pPr>
              <w:rPr>
                <w:rFonts w:ascii="Helvetica" w:eastAsia="Times New Roman" w:hAnsi="Helvetica" w:cs="Times New Roman"/>
                <w:color w:val="000000"/>
                <w:lang w:eastAsia="fr-FR"/>
              </w:rPr>
            </w:pPr>
          </w:p>
          <w:p w:rsidR="00987CDE" w:rsidRPr="00987CDE" w:rsidRDefault="00987CDE" w:rsidP="00987CDE">
            <w:pPr>
              <w:rPr>
                <w:rFonts w:ascii="Helvetica" w:eastAsia="Times New Roman" w:hAnsi="Helvetica" w:cs="Times New Roman"/>
                <w:color w:val="000000"/>
                <w:lang w:eastAsia="fr-FR"/>
              </w:rPr>
            </w:pPr>
            <w:r w:rsidRPr="00987CDE">
              <w:rPr>
                <w:rFonts w:ascii="Helvetica" w:eastAsia="Times New Roman" w:hAnsi="Helvetica" w:cs="Times New Roman"/>
                <w:color w:val="000000"/>
                <w:lang w:eastAsia="fr-FR"/>
              </w:rPr>
              <w:t>3 novembre 2025</w:t>
            </w:r>
          </w:p>
          <w:p w:rsidR="00987CDE" w:rsidRPr="00987CDE" w:rsidRDefault="00987CDE" w:rsidP="00987CDE">
            <w:pPr>
              <w:rPr>
                <w:rFonts w:ascii="Helvetica" w:eastAsia="Times New Roman" w:hAnsi="Helvetica" w:cs="Times New Roman"/>
                <w:color w:val="000000"/>
                <w:lang w:eastAsia="fr-FR"/>
              </w:rPr>
            </w:pPr>
            <w:r w:rsidRPr="00987CDE">
              <w:rPr>
                <w:rFonts w:ascii="Helvetica" w:eastAsia="Times New Roman" w:hAnsi="Helvetica" w:cs="Times New Roman"/>
                <w:color w:val="000000"/>
                <w:lang w:eastAsia="fr-FR"/>
              </w:rPr>
              <w:t>  </w:t>
            </w:r>
          </w:p>
          <w:p w:rsidR="00987CDE" w:rsidRPr="00987CDE" w:rsidRDefault="00987CDE" w:rsidP="00987CDE">
            <w:pPr>
              <w:rPr>
                <w:rFonts w:ascii="Helvetica" w:eastAsia="Times New Roman" w:hAnsi="Helvetica" w:cs="Times New Roman"/>
                <w:color w:val="000000"/>
                <w:lang w:eastAsia="fr-FR"/>
              </w:rPr>
            </w:pPr>
            <w:r w:rsidRPr="00987CDE">
              <w:rPr>
                <w:rFonts w:ascii="arial black" w:eastAsia="Times New Roman" w:hAnsi="arial black" w:cs="Times New Roman"/>
                <w:b/>
                <w:bCs/>
                <w:color w:val="333399"/>
                <w:sz w:val="36"/>
                <w:szCs w:val="36"/>
                <w:lang w:eastAsia="fr-FR"/>
              </w:rPr>
              <w:t>Riverains d’éoliennes : </w:t>
            </w:r>
            <w:r w:rsidRPr="00987CDE">
              <w:rPr>
                <w:rFonts w:ascii="arial black" w:eastAsia="Times New Roman" w:hAnsi="arial black" w:cs="Times New Roman"/>
                <w:b/>
                <w:bCs/>
                <w:color w:val="333399"/>
                <w:sz w:val="36"/>
                <w:szCs w:val="36"/>
                <w:lang w:eastAsia="fr-FR"/>
              </w:rPr>
              <w:br/>
              <w:t>ce que vous devez savoir.</w:t>
            </w:r>
          </w:p>
          <w:p w:rsidR="00987CDE" w:rsidRPr="00987CDE" w:rsidRDefault="00987CDE" w:rsidP="00987CDE">
            <w:pPr>
              <w:rPr>
                <w:rFonts w:ascii="Helvetica" w:eastAsia="Times New Roman" w:hAnsi="Helvetica" w:cs="Times New Roman"/>
                <w:color w:val="000000"/>
                <w:lang w:eastAsia="fr-FR"/>
              </w:rPr>
            </w:pPr>
            <w:r w:rsidRPr="00987CDE">
              <w:rPr>
                <w:rFonts w:ascii="arial black" w:eastAsia="Times New Roman" w:hAnsi="arial black" w:cs="Times New Roman"/>
                <w:b/>
                <w:bCs/>
                <w:color w:val="333399"/>
                <w:sz w:val="36"/>
                <w:szCs w:val="36"/>
                <w:lang w:eastAsia="fr-FR"/>
              </w:rPr>
              <w:t>Les nuisances éoliennes sanctionnées</w:t>
            </w:r>
          </w:p>
          <w:p w:rsidR="00987CDE" w:rsidRPr="00987CDE" w:rsidRDefault="00987CDE" w:rsidP="00987CDE">
            <w:pPr>
              <w:rPr>
                <w:rFonts w:ascii="Helvetica" w:eastAsia="Times New Roman" w:hAnsi="Helvetica" w:cs="Times New Roman"/>
                <w:color w:val="000000"/>
                <w:lang w:eastAsia="fr-FR"/>
              </w:rPr>
            </w:pPr>
            <w:r w:rsidRPr="00987CDE">
              <w:rPr>
                <w:rFonts w:ascii="Helvetica" w:eastAsia="Times New Roman" w:hAnsi="Helvetica" w:cs="Times New Roman"/>
                <w:color w:val="000000"/>
                <w:sz w:val="33"/>
                <w:szCs w:val="33"/>
                <w:lang w:eastAsia="fr-FR"/>
              </w:rPr>
              <w:t>  </w:t>
            </w:r>
          </w:p>
        </w:tc>
      </w:tr>
      <w:tr w:rsidR="00987CDE" w:rsidRPr="00987CDE" w:rsidTr="00905152">
        <w:trPr>
          <w:gridBefore w:val="1"/>
          <w:wBefore w:w="426" w:type="dxa"/>
        </w:trPr>
        <w:tc>
          <w:tcPr>
            <w:tcW w:w="8541" w:type="dxa"/>
            <w:gridSpan w:val="2"/>
            <w:hideMark/>
          </w:tcPr>
          <w:p w:rsidR="00987CDE" w:rsidRPr="00987CDE" w:rsidRDefault="00987CDE" w:rsidP="00987CDE">
            <w:pPr>
              <w:rPr>
                <w:rFonts w:ascii="Helvetica" w:eastAsia="Times New Roman" w:hAnsi="Helvetica" w:cs="Times New Roman"/>
                <w:color w:val="000000"/>
                <w:lang w:eastAsia="fr-FR"/>
              </w:rPr>
            </w:pPr>
            <w:r w:rsidRPr="00987CDE">
              <w:rPr>
                <w:rFonts w:ascii="Helvetica" w:eastAsia="Times New Roman" w:hAnsi="Helvetica" w:cs="Times New Roman"/>
                <w:color w:val="000000"/>
                <w:lang w:eastAsia="fr-FR"/>
              </w:rPr>
              <w:t> </w:t>
            </w:r>
          </w:p>
          <w:p w:rsidR="00987CDE" w:rsidRPr="00987CDE" w:rsidRDefault="00987CDE" w:rsidP="00987CDE">
            <w:pPr>
              <w:rPr>
                <w:rFonts w:ascii="Helvetica" w:eastAsia="Times New Roman" w:hAnsi="Helvetica" w:cs="Times New Roman"/>
                <w:color w:val="000000"/>
                <w:lang w:eastAsia="fr-FR"/>
              </w:rPr>
            </w:pPr>
            <w:r w:rsidRPr="00987CDE">
              <w:rPr>
                <w:rFonts w:ascii="Helvetica" w:eastAsia="Times New Roman" w:hAnsi="Helvetica" w:cs="Times New Roman"/>
                <w:b/>
                <w:bCs/>
                <w:color w:val="000000"/>
                <w:sz w:val="27"/>
                <w:szCs w:val="27"/>
                <w:lang w:eastAsia="fr-FR"/>
              </w:rPr>
              <w:t>La justice donne raison aux riverains :</w:t>
            </w:r>
            <w:r w:rsidRPr="00987CDE">
              <w:rPr>
                <w:rFonts w:ascii="Helvetica" w:eastAsia="Times New Roman" w:hAnsi="Helvetica" w:cs="Times New Roman"/>
                <w:color w:val="000000"/>
                <w:lang w:eastAsia="fr-FR"/>
              </w:rPr>
              <w:br/>
              <w:t>- Tout d’abord la cour d’appel de Rennes, dans un arrêt du 12-3-2024, a condamné un promoteur éolien (d’un parc de 3 éoliennes de 118 mètres) à indemniser 13 propriétaires habitant entre 500 et 1500 mètres de ces éoliennes pour la perte de valeur vénale de leur bien (entre 30 et 40%) causée par les troubles anormaux de voisinage.                                      </w:t>
            </w:r>
          </w:p>
          <w:p w:rsidR="00987CDE" w:rsidRPr="00987CDE" w:rsidRDefault="00987CDE" w:rsidP="00987CDE">
            <w:pPr>
              <w:rPr>
                <w:rFonts w:ascii="Helvetica" w:eastAsia="Times New Roman" w:hAnsi="Helvetica" w:cs="Times New Roman"/>
                <w:color w:val="000000"/>
                <w:lang w:eastAsia="fr-FR"/>
              </w:rPr>
            </w:pPr>
            <w:r w:rsidRPr="00987CDE">
              <w:rPr>
                <w:rFonts w:ascii="Helvetica" w:eastAsia="Times New Roman" w:hAnsi="Helvetica" w:cs="Times New Roman"/>
                <w:color w:val="000000"/>
                <w:lang w:eastAsia="fr-FR"/>
              </w:rPr>
              <w:t>- Ensuite, le tribunal administratif de Nantes dans un jugement du 18-12-2020 reconnaît la possibilité pour tout propriétaire habitant à proximité d’une éolienne d’obtenir auprès du service des impôts fonciers une diminution de la taxe foncière en raison de la modification substantielle de son environnement.</w:t>
            </w:r>
          </w:p>
          <w:p w:rsidR="00987CDE" w:rsidRPr="00987CDE" w:rsidRDefault="00987CDE" w:rsidP="00987CDE">
            <w:pPr>
              <w:rPr>
                <w:rFonts w:ascii="Helvetica" w:eastAsia="Times New Roman" w:hAnsi="Helvetica" w:cs="Times New Roman"/>
                <w:color w:val="000000"/>
                <w:lang w:eastAsia="fr-FR"/>
              </w:rPr>
            </w:pPr>
            <w:r w:rsidRPr="00987CDE">
              <w:rPr>
                <w:rFonts w:ascii="Helvetica" w:eastAsia="Times New Roman" w:hAnsi="Helvetica" w:cs="Times New Roman"/>
                <w:color w:val="000000"/>
                <w:lang w:eastAsia="fr-FR"/>
              </w:rPr>
              <w:t xml:space="preserve">- Enfin, le Conseil d’État dans un arrêt du 2 mai 2025 (affaire </w:t>
            </w:r>
            <w:proofErr w:type="spellStart"/>
            <w:r w:rsidRPr="00987CDE">
              <w:rPr>
                <w:rFonts w:ascii="Helvetica" w:eastAsia="Times New Roman" w:hAnsi="Helvetica" w:cs="Times New Roman"/>
                <w:color w:val="000000"/>
                <w:lang w:eastAsia="fr-FR"/>
              </w:rPr>
              <w:t>Blanzay</w:t>
            </w:r>
            <w:proofErr w:type="spellEnd"/>
            <w:r w:rsidRPr="00987CDE">
              <w:rPr>
                <w:rFonts w:ascii="Helvetica" w:eastAsia="Times New Roman" w:hAnsi="Helvetica" w:cs="Times New Roman"/>
                <w:color w:val="000000"/>
                <w:lang w:eastAsia="fr-FR"/>
              </w:rPr>
              <w:t>) impose que toutes les nuisances sonores cumulées provenant d’installations voisines soient prises en compte dans les études d’impact.</w:t>
            </w:r>
          </w:p>
          <w:p w:rsidR="00987CDE" w:rsidRPr="00987CDE" w:rsidRDefault="00987CDE" w:rsidP="00987CDE">
            <w:pPr>
              <w:rPr>
                <w:rFonts w:ascii="Helvetica" w:eastAsia="Times New Roman" w:hAnsi="Helvetica" w:cs="Times New Roman"/>
                <w:color w:val="000000"/>
                <w:lang w:eastAsia="fr-FR"/>
              </w:rPr>
            </w:pPr>
          </w:p>
          <w:p w:rsidR="00987CDE" w:rsidRPr="00987CDE" w:rsidRDefault="00987CDE" w:rsidP="00987CDE">
            <w:pPr>
              <w:rPr>
                <w:rFonts w:ascii="Helvetica" w:eastAsia="Times New Roman" w:hAnsi="Helvetica" w:cs="Times New Roman"/>
                <w:color w:val="000000"/>
                <w:lang w:eastAsia="fr-FR"/>
              </w:rPr>
            </w:pPr>
            <w:r w:rsidRPr="00987CDE">
              <w:rPr>
                <w:rFonts w:ascii="Helvetica" w:eastAsia="Times New Roman" w:hAnsi="Helvetica" w:cs="Times New Roman"/>
                <w:color w:val="000000"/>
                <w:lang w:eastAsia="fr-FR"/>
              </w:rPr>
              <w:t>Malgré ces décisions, les plaintes adressées aux préfets et plus généralement aux services de l’État restent souvent sans effet, et face à cette inertie, certains riverains engagent des procédures judiciaires pour faire valoir leurs droits.</w:t>
            </w:r>
          </w:p>
          <w:p w:rsidR="00987CDE" w:rsidRPr="00987CDE" w:rsidRDefault="00987CDE" w:rsidP="00987CDE">
            <w:pPr>
              <w:rPr>
                <w:rFonts w:ascii="Helvetica" w:eastAsia="Times New Roman" w:hAnsi="Helvetica" w:cs="Times New Roman"/>
                <w:color w:val="000000"/>
                <w:lang w:eastAsia="fr-FR"/>
              </w:rPr>
            </w:pPr>
          </w:p>
          <w:p w:rsidR="00987CDE" w:rsidRPr="00987CDE" w:rsidRDefault="00987CDE" w:rsidP="00987CDE">
            <w:pPr>
              <w:rPr>
                <w:rFonts w:ascii="Helvetica" w:eastAsia="Times New Roman" w:hAnsi="Helvetica" w:cs="Times New Roman"/>
                <w:color w:val="000000"/>
                <w:lang w:eastAsia="fr-FR"/>
              </w:rPr>
            </w:pPr>
            <w:r w:rsidRPr="00987CDE">
              <w:rPr>
                <w:rFonts w:ascii="Helvetica" w:eastAsia="Times New Roman" w:hAnsi="Helvetica" w:cs="Times New Roman"/>
                <w:b/>
                <w:bCs/>
                <w:color w:val="000000"/>
                <w:sz w:val="27"/>
                <w:szCs w:val="27"/>
                <w:lang w:eastAsia="fr-FR"/>
              </w:rPr>
              <w:t>Conseils de la FED pour les riverains.</w:t>
            </w:r>
          </w:p>
          <w:p w:rsidR="00987CDE" w:rsidRPr="00987CDE" w:rsidRDefault="00987CDE" w:rsidP="00987CDE">
            <w:pPr>
              <w:rPr>
                <w:rFonts w:ascii="Helvetica" w:eastAsia="Times New Roman" w:hAnsi="Helvetica" w:cs="Times New Roman"/>
                <w:color w:val="000000"/>
                <w:lang w:eastAsia="fr-FR"/>
              </w:rPr>
            </w:pPr>
            <w:r w:rsidRPr="00987CDE">
              <w:rPr>
                <w:rFonts w:ascii="Helvetica" w:eastAsia="Times New Roman" w:hAnsi="Helvetica" w:cs="Times New Roman"/>
                <w:color w:val="000000"/>
                <w:lang w:eastAsia="fr-FR"/>
              </w:rPr>
              <w:t>- </w:t>
            </w:r>
            <w:r w:rsidRPr="00987CDE">
              <w:rPr>
                <w:rFonts w:ascii="Helvetica" w:eastAsia="Times New Roman" w:hAnsi="Helvetica" w:cs="Times New Roman"/>
                <w:b/>
                <w:bCs/>
                <w:color w:val="000000"/>
                <w:lang w:eastAsia="fr-FR"/>
              </w:rPr>
              <w:t>En cas de nuisances sonore</w:t>
            </w:r>
            <w:r w:rsidRPr="00987CDE">
              <w:rPr>
                <w:rFonts w:ascii="Helvetica" w:eastAsia="Times New Roman" w:hAnsi="Helvetica" w:cs="Times New Roman"/>
                <w:color w:val="000000"/>
                <w:lang w:eastAsia="fr-FR"/>
              </w:rPr>
              <w:t>s, il faut déposer une plainte écrite au préfet en invoquant l’arrêté du 26 août 2011 (qui impose des seuils à ne pas dépasser de +5 dB le jour et +3 dB la nuit). Il faut mentionner expressément que les mesures de bridage ne suffisent pas pour respecter ces seuils. Il est recommandé de joindre à cette réclamation des constats d’huissier ou d’organisme agréé spécialisé dans l’acoustique.</w:t>
            </w:r>
          </w:p>
          <w:p w:rsidR="00987CDE" w:rsidRPr="00987CDE" w:rsidRDefault="00987CDE" w:rsidP="00987CDE">
            <w:pPr>
              <w:rPr>
                <w:rFonts w:ascii="Helvetica" w:eastAsia="Times New Roman" w:hAnsi="Helvetica" w:cs="Times New Roman"/>
                <w:color w:val="000000"/>
                <w:lang w:eastAsia="fr-FR"/>
              </w:rPr>
            </w:pPr>
            <w:r w:rsidRPr="00987CDE">
              <w:rPr>
                <w:rFonts w:ascii="Helvetica" w:eastAsia="Times New Roman" w:hAnsi="Helvetica" w:cs="Times New Roman"/>
                <w:color w:val="000000"/>
                <w:lang w:eastAsia="fr-FR"/>
              </w:rPr>
              <w:t>- </w:t>
            </w:r>
            <w:r w:rsidRPr="00987CDE">
              <w:rPr>
                <w:rFonts w:ascii="Helvetica" w:eastAsia="Times New Roman" w:hAnsi="Helvetica" w:cs="Times New Roman"/>
                <w:b/>
                <w:bCs/>
                <w:color w:val="000000"/>
                <w:lang w:eastAsia="fr-FR"/>
              </w:rPr>
              <w:t>Pour la perte de valeur immobilière</w:t>
            </w:r>
            <w:r w:rsidRPr="00987CDE">
              <w:rPr>
                <w:rFonts w:ascii="Helvetica" w:eastAsia="Times New Roman" w:hAnsi="Helvetica" w:cs="Times New Roman"/>
                <w:color w:val="000000"/>
                <w:lang w:eastAsia="fr-FR"/>
              </w:rPr>
              <w:t>, il faut faire constater par un expert ou un notaire cette baisse de valeur vénale. Ensuite, en ayant des certifications concernant les nuisances sonores, les atteintes au fonctionnement d’internet et de la télévision, les problèmes de santé reconnus par un médecin, les atteintes à la vue, vous pouvez agir en justice pour réclamer l’indemnisation des troubles anormaux de voisinage.</w:t>
            </w:r>
          </w:p>
          <w:p w:rsidR="00987CDE" w:rsidRPr="00987CDE" w:rsidRDefault="00987CDE" w:rsidP="00987CDE">
            <w:pPr>
              <w:rPr>
                <w:rFonts w:ascii="Helvetica" w:eastAsia="Times New Roman" w:hAnsi="Helvetica" w:cs="Times New Roman"/>
                <w:color w:val="000000"/>
                <w:lang w:eastAsia="fr-FR"/>
              </w:rPr>
            </w:pPr>
            <w:r w:rsidRPr="00987CDE">
              <w:rPr>
                <w:rFonts w:ascii="Helvetica" w:eastAsia="Times New Roman" w:hAnsi="Helvetica" w:cs="Times New Roman"/>
                <w:color w:val="000000"/>
                <w:lang w:eastAsia="fr-FR"/>
              </w:rPr>
              <w:lastRenderedPageBreak/>
              <w:t>- </w:t>
            </w:r>
            <w:r w:rsidRPr="00987CDE">
              <w:rPr>
                <w:rFonts w:ascii="Helvetica" w:eastAsia="Times New Roman" w:hAnsi="Helvetica" w:cs="Times New Roman"/>
                <w:b/>
                <w:bCs/>
                <w:color w:val="000000"/>
                <w:lang w:eastAsia="fr-FR"/>
              </w:rPr>
              <w:t>Pour les projets futurs</w:t>
            </w:r>
            <w:r w:rsidRPr="00987CDE">
              <w:rPr>
                <w:rFonts w:ascii="Helvetica" w:eastAsia="Times New Roman" w:hAnsi="Helvetica" w:cs="Times New Roman"/>
                <w:color w:val="000000"/>
                <w:lang w:eastAsia="fr-FR"/>
              </w:rPr>
              <w:t xml:space="preserve"> : il faut exiger qu’ils intègrent les effets cumulés des nuisances sonores (arrêt </w:t>
            </w:r>
            <w:proofErr w:type="spellStart"/>
            <w:r w:rsidRPr="00987CDE">
              <w:rPr>
                <w:rFonts w:ascii="Helvetica" w:eastAsia="Times New Roman" w:hAnsi="Helvetica" w:cs="Times New Roman"/>
                <w:color w:val="000000"/>
                <w:lang w:eastAsia="fr-FR"/>
              </w:rPr>
              <w:t>Blanzay</w:t>
            </w:r>
            <w:proofErr w:type="spellEnd"/>
            <w:r w:rsidRPr="00987CDE">
              <w:rPr>
                <w:rFonts w:ascii="Helvetica" w:eastAsia="Times New Roman" w:hAnsi="Helvetica" w:cs="Times New Roman"/>
                <w:color w:val="000000"/>
                <w:lang w:eastAsia="fr-FR"/>
              </w:rPr>
              <w:t xml:space="preserve"> du Conseil d’</w:t>
            </w:r>
            <w:proofErr w:type="spellStart"/>
            <w:r w:rsidRPr="00987CDE">
              <w:rPr>
                <w:rFonts w:ascii="Helvetica" w:eastAsia="Times New Roman" w:hAnsi="Helvetica" w:cs="Times New Roman"/>
                <w:color w:val="000000"/>
                <w:lang w:eastAsia="fr-FR"/>
              </w:rPr>
              <w:t>Etat</w:t>
            </w:r>
            <w:proofErr w:type="spellEnd"/>
            <w:r w:rsidRPr="00987CDE">
              <w:rPr>
                <w:rFonts w:ascii="Helvetica" w:eastAsia="Times New Roman" w:hAnsi="Helvetica" w:cs="Times New Roman"/>
                <w:color w:val="000000"/>
                <w:lang w:eastAsia="fr-FR"/>
              </w:rPr>
              <w:t>). Il faut également agir auprès de vos élus pour obtenir que les règles d’urbanisme (PLU ou PLUI) imposent des distances minimales entre les habitations et les éoliennes (appelées dans les documents d’urbanisme sous la rubrique « équipements d’intérêt collectif » et non constructions</w:t>
            </w:r>
            <w:proofErr w:type="gramStart"/>
            <w:r w:rsidRPr="00987CDE">
              <w:rPr>
                <w:rFonts w:ascii="Helvetica" w:eastAsia="Times New Roman" w:hAnsi="Helvetica" w:cs="Times New Roman"/>
                <w:color w:val="000000"/>
                <w:lang w:eastAsia="fr-FR"/>
              </w:rPr>
              <w:t>) ,</w:t>
            </w:r>
            <w:proofErr w:type="gramEnd"/>
            <w:r w:rsidRPr="00987CDE">
              <w:rPr>
                <w:rFonts w:ascii="Helvetica" w:eastAsia="Times New Roman" w:hAnsi="Helvetica" w:cs="Times New Roman"/>
                <w:color w:val="000000"/>
                <w:lang w:eastAsia="fr-FR"/>
              </w:rPr>
              <w:t xml:space="preserve"> distances qui peuvent être supérieures aux 500 mètres minimum. Certains PLUI ont imposé 700 ou 800 mètres. Il faut le demander dans le cadre des enquêtes publiques mises en place lors de l’élaboration ou la révision d’un document d’urbanisme.</w:t>
            </w:r>
          </w:p>
          <w:p w:rsidR="00987CDE" w:rsidRPr="00987CDE" w:rsidRDefault="00987CDE" w:rsidP="00987CDE">
            <w:pPr>
              <w:rPr>
                <w:rFonts w:ascii="Helvetica" w:eastAsia="Times New Roman" w:hAnsi="Helvetica" w:cs="Times New Roman"/>
                <w:color w:val="000000"/>
                <w:lang w:eastAsia="fr-FR"/>
              </w:rPr>
            </w:pPr>
            <w:r w:rsidRPr="00987CDE">
              <w:rPr>
                <w:rFonts w:ascii="Helvetica" w:eastAsia="Times New Roman" w:hAnsi="Helvetica" w:cs="Times New Roman"/>
                <w:color w:val="000000"/>
                <w:lang w:eastAsia="fr-FR"/>
              </w:rPr>
              <w:t>- </w:t>
            </w:r>
            <w:r w:rsidRPr="00987CDE">
              <w:rPr>
                <w:rFonts w:ascii="Helvetica" w:eastAsia="Times New Roman" w:hAnsi="Helvetica" w:cs="Times New Roman"/>
                <w:b/>
                <w:bCs/>
                <w:color w:val="000000"/>
                <w:lang w:eastAsia="fr-FR"/>
              </w:rPr>
              <w:t>Le remplacement des éoliennes</w:t>
            </w:r>
            <w:r w:rsidRPr="00987CDE">
              <w:rPr>
                <w:rFonts w:ascii="Helvetica" w:eastAsia="Times New Roman" w:hAnsi="Helvetica" w:cs="Times New Roman"/>
                <w:color w:val="000000"/>
                <w:lang w:eastAsia="fr-FR"/>
              </w:rPr>
              <w:t> intervient entre 10 et 15 ans après l’installation d’un parc éolien et, sans enquête publique préalable, les nouvelles éoliennes plus grandes et plus bruyantes seront implantées dans la même zone mais pas aux mêmes emplacements.</w:t>
            </w:r>
          </w:p>
          <w:p w:rsidR="00987CDE" w:rsidRPr="00987CDE" w:rsidRDefault="00987CDE" w:rsidP="00987CDE">
            <w:pPr>
              <w:rPr>
                <w:rFonts w:ascii="Helvetica" w:eastAsia="Times New Roman" w:hAnsi="Helvetica" w:cs="Times New Roman"/>
                <w:color w:val="000000"/>
                <w:lang w:eastAsia="fr-FR"/>
              </w:rPr>
            </w:pPr>
          </w:p>
          <w:p w:rsidR="00987CDE" w:rsidRPr="00987CDE" w:rsidRDefault="00987CDE" w:rsidP="00987CDE">
            <w:pPr>
              <w:rPr>
                <w:rFonts w:ascii="Helvetica" w:eastAsia="Times New Roman" w:hAnsi="Helvetica" w:cs="Times New Roman"/>
                <w:color w:val="000000"/>
                <w:lang w:eastAsia="fr-FR"/>
              </w:rPr>
            </w:pPr>
            <w:r w:rsidRPr="00987CDE">
              <w:rPr>
                <w:rFonts w:ascii="Helvetica" w:eastAsia="Times New Roman" w:hAnsi="Helvetica" w:cs="Times New Roman"/>
                <w:b/>
                <w:bCs/>
                <w:color w:val="000000"/>
                <w:sz w:val="27"/>
                <w:szCs w:val="27"/>
                <w:lang w:eastAsia="fr-FR"/>
              </w:rPr>
              <w:t>Position de la Fédération Environnement Durable</w:t>
            </w:r>
            <w:r w:rsidRPr="00987CDE">
              <w:rPr>
                <w:rFonts w:ascii="Helvetica" w:eastAsia="Times New Roman" w:hAnsi="Helvetica" w:cs="Times New Roman"/>
                <w:b/>
                <w:bCs/>
                <w:color w:val="000000"/>
                <w:lang w:eastAsia="fr-FR"/>
              </w:rPr>
              <w:t> </w:t>
            </w:r>
          </w:p>
          <w:p w:rsidR="00987CDE" w:rsidRPr="00987CDE" w:rsidRDefault="00987CDE" w:rsidP="00987CDE">
            <w:pPr>
              <w:rPr>
                <w:rFonts w:ascii="Helvetica" w:eastAsia="Times New Roman" w:hAnsi="Helvetica" w:cs="Times New Roman"/>
                <w:color w:val="000000"/>
                <w:lang w:eastAsia="fr-FR"/>
              </w:rPr>
            </w:pPr>
            <w:r w:rsidRPr="00987CDE">
              <w:rPr>
                <w:rFonts w:ascii="Helvetica" w:eastAsia="Times New Roman" w:hAnsi="Helvetica" w:cs="Times New Roman"/>
                <w:color w:val="000000"/>
                <w:lang w:eastAsia="fr-FR"/>
              </w:rPr>
              <w:t>- S’oppose à la création de tout fonds de compensation destiné à acheter le silence des riverains et leur renonciation à l’indemnisation des troubles anormaux de voisinage.</w:t>
            </w:r>
          </w:p>
          <w:p w:rsidR="00987CDE" w:rsidRPr="00987CDE" w:rsidRDefault="00987CDE" w:rsidP="00987CDE">
            <w:pPr>
              <w:rPr>
                <w:rFonts w:ascii="Helvetica" w:eastAsia="Times New Roman" w:hAnsi="Helvetica" w:cs="Times New Roman"/>
                <w:color w:val="000000"/>
                <w:lang w:eastAsia="fr-FR"/>
              </w:rPr>
            </w:pPr>
            <w:r w:rsidRPr="00987CDE">
              <w:rPr>
                <w:rFonts w:ascii="Helvetica" w:eastAsia="Times New Roman" w:hAnsi="Helvetica" w:cs="Times New Roman"/>
                <w:color w:val="000000"/>
                <w:lang w:eastAsia="fr-FR"/>
              </w:rPr>
              <w:t>- Demande aux pouvoirs publics d’exiger une augmentation de la distance minimale entre les habitations et les éoliennes.</w:t>
            </w:r>
          </w:p>
          <w:p w:rsidR="00987CDE" w:rsidRPr="00987CDE" w:rsidRDefault="00987CDE" w:rsidP="00987CDE">
            <w:pPr>
              <w:rPr>
                <w:rFonts w:ascii="Helvetica" w:eastAsia="Times New Roman" w:hAnsi="Helvetica" w:cs="Times New Roman"/>
                <w:color w:val="000000"/>
                <w:lang w:eastAsia="fr-FR"/>
              </w:rPr>
            </w:pPr>
            <w:r w:rsidRPr="00987CDE">
              <w:rPr>
                <w:rFonts w:ascii="Helvetica" w:eastAsia="Times New Roman" w:hAnsi="Helvetica" w:cs="Times New Roman"/>
                <w:color w:val="000000"/>
                <w:lang w:eastAsia="fr-FR"/>
              </w:rPr>
              <w:t>- Réclame une révision du cadre acoustique national avec l’obligation de contrôles menés par des experts agréés.</w:t>
            </w:r>
          </w:p>
          <w:p w:rsidR="00987CDE" w:rsidRPr="00987CDE" w:rsidRDefault="00987CDE" w:rsidP="00987CDE">
            <w:pPr>
              <w:rPr>
                <w:rFonts w:ascii="Helvetica" w:eastAsia="Times New Roman" w:hAnsi="Helvetica" w:cs="Times New Roman"/>
                <w:color w:val="000000"/>
                <w:lang w:eastAsia="fr-FR"/>
              </w:rPr>
            </w:pPr>
            <w:r w:rsidRPr="00987CDE">
              <w:rPr>
                <w:rFonts w:ascii="Helvetica" w:eastAsia="Times New Roman" w:hAnsi="Helvetica" w:cs="Times New Roman"/>
                <w:color w:val="000000"/>
                <w:lang w:eastAsia="fr-FR"/>
              </w:rPr>
              <w:t>- Exige que tout renouvellement de parc éolien fasse l’objet d’une enquête publique</w:t>
            </w:r>
            <w:r>
              <w:rPr>
                <w:rFonts w:ascii="Helvetica" w:eastAsia="Times New Roman" w:hAnsi="Helvetica" w:cs="Times New Roman"/>
                <w:color w:val="000000"/>
                <w:lang w:eastAsia="fr-FR"/>
              </w:rPr>
              <w:t xml:space="preserve"> </w:t>
            </w:r>
            <w:r w:rsidRPr="00987CDE">
              <w:rPr>
                <w:rFonts w:ascii="Helvetica" w:eastAsia="Times New Roman" w:hAnsi="Helvetica" w:cs="Times New Roman"/>
                <w:color w:val="000000"/>
                <w:lang w:eastAsia="fr-FR"/>
              </w:rPr>
              <w:t>préalable.</w:t>
            </w:r>
            <w:r w:rsidRPr="00987CDE">
              <w:rPr>
                <w:rFonts w:ascii="Helvetica" w:eastAsia="Times New Roman" w:hAnsi="Helvetica" w:cs="Times New Roman"/>
                <w:color w:val="000000"/>
                <w:lang w:eastAsia="fr-FR"/>
              </w:rPr>
              <w:br/>
              <w:t> </w:t>
            </w:r>
          </w:p>
        </w:tc>
      </w:tr>
      <w:tr w:rsidR="00905152" w:rsidTr="00905152">
        <w:trPr>
          <w:gridAfter w:val="1"/>
          <w:wAfter w:w="567" w:type="dxa"/>
        </w:trPr>
        <w:tc>
          <w:tcPr>
            <w:tcW w:w="0" w:type="auto"/>
            <w:gridSpan w:val="2"/>
            <w:vAlign w:val="center"/>
            <w:hideMark/>
          </w:tcPr>
          <w:p w:rsidR="00905152" w:rsidRDefault="00905152"/>
        </w:tc>
      </w:tr>
      <w:tr w:rsidR="00905152" w:rsidTr="00905152">
        <w:trPr>
          <w:gridAfter w:val="1"/>
          <w:wAfter w:w="567" w:type="dxa"/>
        </w:trPr>
        <w:tc>
          <w:tcPr>
            <w:tcW w:w="8400" w:type="dxa"/>
            <w:gridSpan w:val="2"/>
            <w:hideMark/>
          </w:tcPr>
          <w:p w:rsidR="00905152" w:rsidRDefault="00905152" w:rsidP="00905152">
            <w:pPr>
              <w:pStyle w:val="NormalWeb"/>
              <w:spacing w:before="0" w:beforeAutospacing="0" w:after="0" w:afterAutospacing="0"/>
              <w:rPr>
                <w:rFonts w:ascii="Helvetica" w:hAnsi="Helvetica"/>
                <w:color w:val="000000"/>
              </w:rPr>
            </w:pPr>
            <w:r>
              <w:rPr>
                <w:rStyle w:val="lev"/>
                <w:rFonts w:ascii="Helvetica" w:hAnsi="Helvetica"/>
                <w:color w:val="000000"/>
              </w:rPr>
              <w:t>Éolien offshore : une comparaison indécente, un mensonge d’Ét</w:t>
            </w:r>
            <w:r>
              <w:rPr>
                <w:rStyle w:val="lev"/>
                <w:rFonts w:ascii="Helvetica" w:hAnsi="Helvetica"/>
                <w:color w:val="000000"/>
                <w:sz w:val="27"/>
                <w:szCs w:val="27"/>
              </w:rPr>
              <w:t>at </w:t>
            </w:r>
          </w:p>
          <w:p w:rsidR="00905152" w:rsidRDefault="00905152" w:rsidP="00905152">
            <w:pPr>
              <w:pStyle w:val="NormalWeb"/>
              <w:spacing w:before="0" w:beforeAutospacing="0" w:after="0" w:afterAutospacing="0"/>
              <w:rPr>
                <w:rFonts w:ascii="Helvetica" w:hAnsi="Helvetica"/>
                <w:color w:val="000000"/>
              </w:rPr>
            </w:pPr>
            <w:r>
              <w:rPr>
                <w:rFonts w:ascii="Helvetica" w:hAnsi="Helvetica"/>
                <w:color w:val="000000"/>
              </w:rPr>
              <w:t xml:space="preserve">Paris le 7 novembre 2025 - Alors que la filière française de l’éolien en mer tire la sonnette d’alarme, certains — dont la Commission de Régulation de l’Énergie (CRE) — tentent de justifier de nouveaux appels d’offres en affirmant qu’un « tarif plafond suffisant, tout en restant compétitif par rapport au nucléaire », permettrait de relancer le </w:t>
            </w:r>
            <w:proofErr w:type="spellStart"/>
            <w:proofErr w:type="gramStart"/>
            <w:r>
              <w:rPr>
                <w:rFonts w:ascii="Helvetica" w:hAnsi="Helvetica"/>
                <w:color w:val="000000"/>
              </w:rPr>
              <w:t>secteur.Cette</w:t>
            </w:r>
            <w:proofErr w:type="spellEnd"/>
            <w:proofErr w:type="gramEnd"/>
            <w:r>
              <w:rPr>
                <w:rFonts w:ascii="Helvetica" w:hAnsi="Helvetica"/>
                <w:color w:val="000000"/>
              </w:rPr>
              <w:t xml:space="preserve"> affirmation est non seulement</w:t>
            </w:r>
            <w:r>
              <w:rPr>
                <w:rStyle w:val="apple-converted-space"/>
                <w:rFonts w:ascii="Helvetica" w:hAnsi="Helvetica"/>
                <w:color w:val="000000"/>
              </w:rPr>
              <w:t> </w:t>
            </w:r>
            <w:r>
              <w:rPr>
                <w:rStyle w:val="lev"/>
                <w:rFonts w:ascii="Helvetica" w:hAnsi="Helvetica"/>
                <w:color w:val="000000"/>
              </w:rPr>
              <w:t>absurde</w:t>
            </w:r>
            <w:r>
              <w:rPr>
                <w:rFonts w:ascii="Helvetica" w:hAnsi="Helvetica"/>
                <w:color w:val="000000"/>
              </w:rPr>
              <w:t>, mais</w:t>
            </w:r>
            <w:r>
              <w:rPr>
                <w:rStyle w:val="apple-converted-space"/>
                <w:rFonts w:ascii="Helvetica" w:hAnsi="Helvetica"/>
                <w:color w:val="000000"/>
              </w:rPr>
              <w:t> </w:t>
            </w:r>
            <w:r>
              <w:rPr>
                <w:rStyle w:val="lev"/>
                <w:rFonts w:ascii="Helvetica" w:hAnsi="Helvetica"/>
                <w:color w:val="000000"/>
              </w:rPr>
              <w:t>dangereuse</w:t>
            </w:r>
            <w:r>
              <w:rPr>
                <w:rFonts w:ascii="Helvetica" w:hAnsi="Helvetica"/>
                <w:color w:val="000000"/>
              </w:rPr>
              <w:t>.</w:t>
            </w:r>
            <w:r>
              <w:rPr>
                <w:rFonts w:ascii="Helvetica" w:hAnsi="Helvetica"/>
                <w:color w:val="000000"/>
              </w:rPr>
              <w:br/>
            </w:r>
          </w:p>
          <w:p w:rsidR="00905152" w:rsidRDefault="00905152" w:rsidP="00905152">
            <w:pPr>
              <w:pStyle w:val="NormalWeb"/>
              <w:spacing w:before="0" w:beforeAutospacing="0" w:after="0" w:afterAutospacing="0"/>
              <w:rPr>
                <w:rFonts w:ascii="Helvetica" w:hAnsi="Helvetica"/>
                <w:color w:val="000000"/>
              </w:rPr>
            </w:pPr>
            <w:r>
              <w:rPr>
                <w:rFonts w:ascii="Helvetica" w:hAnsi="Helvetica"/>
                <w:color w:val="000000"/>
              </w:rPr>
              <w:t>Comparer l’éolien offshore au nucléaire sur une base tarifaire revient à nier les fondamentaux techniques et économiques des deux filières,</w:t>
            </w:r>
            <w:r>
              <w:rPr>
                <w:rStyle w:val="apple-converted-space"/>
                <w:rFonts w:ascii="Helvetica" w:hAnsi="Helvetica"/>
                <w:color w:val="000000"/>
              </w:rPr>
              <w:t> </w:t>
            </w:r>
            <w:r>
              <w:rPr>
                <w:rStyle w:val="lev"/>
                <w:rFonts w:ascii="Helvetica" w:hAnsi="Helvetica"/>
                <w:color w:val="000000"/>
              </w:rPr>
              <w:t>sans même intégrer les coûts de raccordement aux infrastructures maritimes</w:t>
            </w:r>
            <w:r>
              <w:rPr>
                <w:rFonts w:ascii="Helvetica" w:hAnsi="Helvetica"/>
                <w:color w:val="000000"/>
              </w:rPr>
              <w:t>, évalués à</w:t>
            </w:r>
            <w:r>
              <w:rPr>
                <w:rStyle w:val="apple-converted-space"/>
                <w:rFonts w:ascii="Helvetica" w:hAnsi="Helvetica"/>
                <w:color w:val="000000"/>
              </w:rPr>
              <w:t> </w:t>
            </w:r>
            <w:r>
              <w:rPr>
                <w:rStyle w:val="lev"/>
                <w:rFonts w:ascii="Helvetica" w:hAnsi="Helvetica"/>
                <w:color w:val="000000"/>
              </w:rPr>
              <w:t>près de 37 milliards d’euros par RTE</w:t>
            </w:r>
            <w:r>
              <w:rPr>
                <w:rFonts w:ascii="Helvetica" w:hAnsi="Helvetica"/>
                <w:color w:val="000000"/>
              </w:rPr>
              <w:t>.</w:t>
            </w:r>
          </w:p>
          <w:p w:rsidR="00905152" w:rsidRDefault="00905152" w:rsidP="00905152">
            <w:pPr>
              <w:pStyle w:val="NormalWeb"/>
              <w:numPr>
                <w:ilvl w:val="0"/>
                <w:numId w:val="1"/>
              </w:numPr>
              <w:spacing w:before="0" w:beforeAutospacing="0" w:after="0" w:afterAutospacing="0"/>
              <w:rPr>
                <w:rFonts w:ascii="Helvetica" w:hAnsi="Helvetica"/>
                <w:color w:val="000000"/>
              </w:rPr>
            </w:pPr>
            <w:r>
              <w:rPr>
                <w:rStyle w:val="lev"/>
                <w:rFonts w:ascii="Helvetica" w:hAnsi="Helvetica"/>
                <w:color w:val="000000"/>
              </w:rPr>
              <w:t>D’un côté</w:t>
            </w:r>
            <w:r>
              <w:rPr>
                <w:rFonts w:ascii="Helvetica" w:hAnsi="Helvetica"/>
                <w:color w:val="000000"/>
              </w:rPr>
              <w:t>, l’éolien offshore est un moyen de production</w:t>
            </w:r>
            <w:r>
              <w:rPr>
                <w:rStyle w:val="apple-converted-space"/>
                <w:rFonts w:ascii="Helvetica" w:hAnsi="Helvetica"/>
                <w:color w:val="000000"/>
              </w:rPr>
              <w:t> </w:t>
            </w:r>
            <w:r>
              <w:rPr>
                <w:rStyle w:val="lev"/>
                <w:rFonts w:ascii="Helvetica" w:hAnsi="Helvetica"/>
                <w:color w:val="000000"/>
              </w:rPr>
              <w:t>non pilotable</w:t>
            </w:r>
            <w:r>
              <w:rPr>
                <w:rFonts w:ascii="Helvetica" w:hAnsi="Helvetica"/>
                <w:color w:val="000000"/>
              </w:rPr>
              <w:t>, dépendant du vent, au</w:t>
            </w:r>
            <w:r>
              <w:rPr>
                <w:rStyle w:val="apple-converted-space"/>
                <w:rFonts w:ascii="Helvetica" w:hAnsi="Helvetica"/>
                <w:color w:val="000000"/>
              </w:rPr>
              <w:t> </w:t>
            </w:r>
            <w:r>
              <w:rPr>
                <w:rStyle w:val="lev"/>
                <w:rFonts w:ascii="Helvetica" w:hAnsi="Helvetica"/>
                <w:color w:val="000000"/>
              </w:rPr>
              <w:t>facteur de charge déclinant</w:t>
            </w:r>
            <w:r>
              <w:rPr>
                <w:rStyle w:val="apple-converted-space"/>
                <w:rFonts w:ascii="Helvetica" w:hAnsi="Helvetica"/>
                <w:color w:val="000000"/>
              </w:rPr>
              <w:t> </w:t>
            </w:r>
            <w:r>
              <w:rPr>
                <w:rFonts w:ascii="Helvetica" w:hAnsi="Helvetica"/>
                <w:color w:val="000000"/>
              </w:rPr>
              <w:t>dans le temps, à la</w:t>
            </w:r>
            <w:r>
              <w:rPr>
                <w:rStyle w:val="apple-converted-space"/>
                <w:rFonts w:ascii="Helvetica" w:hAnsi="Helvetica"/>
                <w:color w:val="000000"/>
              </w:rPr>
              <w:t> </w:t>
            </w:r>
            <w:r>
              <w:rPr>
                <w:rStyle w:val="lev"/>
                <w:rFonts w:ascii="Helvetica" w:hAnsi="Helvetica"/>
                <w:color w:val="000000"/>
              </w:rPr>
              <w:t>durée de vie limitée à vingt ans</w:t>
            </w:r>
            <w:r>
              <w:rPr>
                <w:rFonts w:ascii="Helvetica" w:hAnsi="Helvetica"/>
                <w:color w:val="000000"/>
              </w:rPr>
              <w:t>, et reposant pour l’essentiel sur des</w:t>
            </w:r>
            <w:r>
              <w:rPr>
                <w:rStyle w:val="apple-converted-space"/>
                <w:rFonts w:ascii="Helvetica" w:hAnsi="Helvetica"/>
                <w:color w:val="000000"/>
              </w:rPr>
              <w:t> </w:t>
            </w:r>
            <w:r>
              <w:rPr>
                <w:rStyle w:val="lev"/>
                <w:rFonts w:ascii="Helvetica" w:hAnsi="Helvetica"/>
                <w:color w:val="000000"/>
              </w:rPr>
              <w:t>composants importés de Chine</w:t>
            </w:r>
            <w:r>
              <w:rPr>
                <w:rFonts w:ascii="Helvetica" w:hAnsi="Helvetica"/>
                <w:color w:val="000000"/>
              </w:rPr>
              <w:t>.</w:t>
            </w:r>
          </w:p>
          <w:p w:rsidR="00905152" w:rsidRDefault="00905152" w:rsidP="00905152">
            <w:pPr>
              <w:pStyle w:val="NormalWeb"/>
              <w:numPr>
                <w:ilvl w:val="0"/>
                <w:numId w:val="1"/>
              </w:numPr>
              <w:spacing w:before="0" w:beforeAutospacing="0" w:after="240" w:afterAutospacing="0"/>
              <w:rPr>
                <w:rFonts w:ascii="Helvetica" w:hAnsi="Helvetica"/>
                <w:color w:val="000000"/>
              </w:rPr>
            </w:pPr>
            <w:r>
              <w:rPr>
                <w:rStyle w:val="lev"/>
                <w:rFonts w:ascii="Helvetica" w:hAnsi="Helvetica"/>
                <w:color w:val="000000"/>
              </w:rPr>
              <w:t>De l’autre</w:t>
            </w:r>
            <w:r>
              <w:rPr>
                <w:rFonts w:ascii="Helvetica" w:hAnsi="Helvetica"/>
                <w:color w:val="000000"/>
              </w:rPr>
              <w:t>, le nucléaire est un moyen</w:t>
            </w:r>
            <w:r>
              <w:rPr>
                <w:rStyle w:val="apple-converted-space"/>
                <w:rFonts w:ascii="Helvetica" w:hAnsi="Helvetica"/>
                <w:color w:val="000000"/>
              </w:rPr>
              <w:t> </w:t>
            </w:r>
            <w:r>
              <w:rPr>
                <w:rStyle w:val="lev"/>
                <w:rFonts w:ascii="Helvetica" w:hAnsi="Helvetica"/>
                <w:color w:val="000000"/>
              </w:rPr>
              <w:t>pilotable</w:t>
            </w:r>
            <w:r>
              <w:rPr>
                <w:rFonts w:ascii="Helvetica" w:hAnsi="Helvetica"/>
                <w:color w:val="000000"/>
              </w:rPr>
              <w:t>, au</w:t>
            </w:r>
            <w:r>
              <w:rPr>
                <w:rStyle w:val="apple-converted-space"/>
                <w:rFonts w:ascii="Helvetica" w:hAnsi="Helvetica"/>
                <w:color w:val="000000"/>
              </w:rPr>
              <w:t> </w:t>
            </w:r>
            <w:r>
              <w:rPr>
                <w:rStyle w:val="lev"/>
                <w:rFonts w:ascii="Helvetica" w:hAnsi="Helvetica"/>
                <w:color w:val="000000"/>
              </w:rPr>
              <w:t>facteur de charge supérieur à 70 % en France</w:t>
            </w:r>
            <w:r>
              <w:rPr>
                <w:rStyle w:val="apple-converted-space"/>
                <w:rFonts w:ascii="Helvetica" w:hAnsi="Helvetica"/>
                <w:color w:val="000000"/>
              </w:rPr>
              <w:t> </w:t>
            </w:r>
            <w:r>
              <w:rPr>
                <w:rFonts w:ascii="Helvetica" w:hAnsi="Helvetica"/>
                <w:color w:val="000000"/>
              </w:rPr>
              <w:t>(et jusqu’à 90 % ailleurs), à la</w:t>
            </w:r>
            <w:r>
              <w:rPr>
                <w:rStyle w:val="apple-converted-space"/>
                <w:rFonts w:ascii="Helvetica" w:hAnsi="Helvetica"/>
                <w:color w:val="000000"/>
              </w:rPr>
              <w:t> </w:t>
            </w:r>
            <w:r>
              <w:rPr>
                <w:rStyle w:val="lev"/>
                <w:rFonts w:ascii="Helvetica" w:hAnsi="Helvetica"/>
                <w:color w:val="000000"/>
              </w:rPr>
              <w:t>durée de vie dépassant 60 ans, voire 80 ans aux États-Unis</w:t>
            </w:r>
            <w:r>
              <w:rPr>
                <w:rFonts w:ascii="Helvetica" w:hAnsi="Helvetica"/>
                <w:color w:val="000000"/>
              </w:rPr>
              <w:t>, utilisant une</w:t>
            </w:r>
            <w:r>
              <w:rPr>
                <w:rStyle w:val="apple-converted-space"/>
                <w:rFonts w:ascii="Helvetica" w:hAnsi="Helvetica"/>
                <w:color w:val="000000"/>
              </w:rPr>
              <w:t> </w:t>
            </w:r>
            <w:r>
              <w:rPr>
                <w:rStyle w:val="lev"/>
                <w:rFonts w:ascii="Helvetica" w:hAnsi="Helvetica"/>
                <w:color w:val="000000"/>
              </w:rPr>
              <w:t>technologie souveraine et maîtrisée</w:t>
            </w:r>
            <w:r>
              <w:rPr>
                <w:rFonts w:ascii="Helvetica" w:hAnsi="Helvetica"/>
                <w:color w:val="000000"/>
              </w:rPr>
              <w:t>.</w:t>
            </w:r>
          </w:p>
          <w:p w:rsidR="00905152" w:rsidRDefault="00905152" w:rsidP="00905152">
            <w:pPr>
              <w:pStyle w:val="NormalWeb"/>
              <w:spacing w:before="0" w:beforeAutospacing="0" w:after="240" w:afterAutospacing="0"/>
              <w:rPr>
                <w:rFonts w:ascii="Helvetica" w:hAnsi="Helvetica"/>
                <w:color w:val="000000"/>
              </w:rPr>
            </w:pPr>
            <w:r>
              <w:rPr>
                <w:rFonts w:ascii="Helvetica" w:hAnsi="Helvetica"/>
                <w:color w:val="000000"/>
              </w:rPr>
              <w:t>Cette comparaison dite « compétitive » constitue un</w:t>
            </w:r>
            <w:r>
              <w:rPr>
                <w:rStyle w:val="apple-converted-space"/>
                <w:rFonts w:ascii="Helvetica" w:hAnsi="Helvetica"/>
                <w:color w:val="000000"/>
              </w:rPr>
              <w:t> </w:t>
            </w:r>
            <w:r>
              <w:rPr>
                <w:rStyle w:val="lev"/>
                <w:rFonts w:ascii="Helvetica" w:hAnsi="Helvetica"/>
                <w:color w:val="000000"/>
              </w:rPr>
              <w:t>mensonge technico-économique</w:t>
            </w:r>
            <w:r>
              <w:rPr>
                <w:rFonts w:ascii="Helvetica" w:hAnsi="Helvetica"/>
                <w:color w:val="000000"/>
              </w:rPr>
              <w:t>.</w:t>
            </w:r>
            <w:r>
              <w:rPr>
                <w:rFonts w:ascii="Helvetica" w:hAnsi="Helvetica"/>
                <w:color w:val="000000"/>
              </w:rPr>
              <w:br/>
              <w:t>Elle sert uniquement à justifier des</w:t>
            </w:r>
            <w:r>
              <w:rPr>
                <w:rStyle w:val="apple-converted-space"/>
                <w:rFonts w:ascii="Helvetica" w:hAnsi="Helvetica"/>
                <w:color w:val="000000"/>
              </w:rPr>
              <w:t> </w:t>
            </w:r>
            <w:r>
              <w:rPr>
                <w:rStyle w:val="lev"/>
                <w:rFonts w:ascii="Helvetica" w:hAnsi="Helvetica"/>
                <w:color w:val="000000"/>
              </w:rPr>
              <w:t>investissements coûteux et inefficaces</w:t>
            </w:r>
            <w:r>
              <w:rPr>
                <w:rFonts w:ascii="Helvetica" w:hAnsi="Helvetica"/>
                <w:color w:val="000000"/>
              </w:rPr>
              <w:t>, alors que la</w:t>
            </w:r>
            <w:r>
              <w:rPr>
                <w:rStyle w:val="apple-converted-space"/>
                <w:rFonts w:ascii="Helvetica" w:hAnsi="Helvetica"/>
                <w:color w:val="000000"/>
              </w:rPr>
              <w:t> </w:t>
            </w:r>
            <w:r>
              <w:rPr>
                <w:rStyle w:val="lev"/>
                <w:rFonts w:ascii="Helvetica" w:hAnsi="Helvetica"/>
                <w:color w:val="000000"/>
              </w:rPr>
              <w:t>rentabilité réelle de l’éolien offshore s’effondre</w:t>
            </w:r>
            <w:r>
              <w:rPr>
                <w:rStyle w:val="apple-converted-space"/>
                <w:rFonts w:ascii="Helvetica" w:hAnsi="Helvetica"/>
                <w:color w:val="000000"/>
              </w:rPr>
              <w:t> </w:t>
            </w:r>
            <w:r>
              <w:rPr>
                <w:rFonts w:ascii="Helvetica" w:hAnsi="Helvetica"/>
                <w:color w:val="000000"/>
              </w:rPr>
              <w:t>partout dans le monde : les entreprises se retirent, les appels d’offres restent vides, les coûts explosent.</w:t>
            </w:r>
          </w:p>
          <w:p w:rsidR="00905152" w:rsidRDefault="00905152" w:rsidP="00905152">
            <w:pPr>
              <w:pStyle w:val="NormalWeb"/>
              <w:spacing w:before="0" w:beforeAutospacing="0" w:after="0" w:afterAutospacing="0"/>
              <w:rPr>
                <w:rFonts w:ascii="Helvetica" w:hAnsi="Helvetica"/>
                <w:color w:val="000000"/>
              </w:rPr>
            </w:pPr>
            <w:r>
              <w:rPr>
                <w:rFonts w:ascii="Helvetica" w:hAnsi="Helvetica"/>
                <w:color w:val="000000"/>
              </w:rPr>
              <w:lastRenderedPageBreak/>
              <w:t xml:space="preserve">Le Président de la République </w:t>
            </w:r>
            <w:proofErr w:type="gramStart"/>
            <w:r>
              <w:rPr>
                <w:rFonts w:ascii="Helvetica" w:hAnsi="Helvetica"/>
                <w:color w:val="000000"/>
              </w:rPr>
              <w:t>poursuivant  sa</w:t>
            </w:r>
            <w:proofErr w:type="gramEnd"/>
            <w:r>
              <w:rPr>
                <w:rFonts w:ascii="Helvetica" w:hAnsi="Helvetica"/>
                <w:color w:val="000000"/>
              </w:rPr>
              <w:t xml:space="preserve"> politique du “en même temps”, faite de contradictions et d’incompatibilités dans le mix énergétique français, et le gouvernement s’apprêteraient  à</w:t>
            </w:r>
            <w:r>
              <w:rPr>
                <w:rStyle w:val="apple-converted-space"/>
                <w:rFonts w:ascii="Helvetica" w:hAnsi="Helvetica"/>
                <w:color w:val="000000"/>
              </w:rPr>
              <w:t> </w:t>
            </w:r>
            <w:r>
              <w:rPr>
                <w:rStyle w:val="lev"/>
                <w:rFonts w:ascii="Helvetica" w:hAnsi="Helvetica"/>
                <w:color w:val="000000"/>
              </w:rPr>
              <w:t>publier par décret la Programmation Pluriannuelle de l'</w:t>
            </w:r>
            <w:proofErr w:type="spellStart"/>
            <w:r>
              <w:rPr>
                <w:rStyle w:val="lev"/>
                <w:rFonts w:ascii="Helvetica" w:hAnsi="Helvetica"/>
                <w:color w:val="000000"/>
              </w:rPr>
              <w:t>Energie</w:t>
            </w:r>
            <w:proofErr w:type="spellEnd"/>
            <w:r>
              <w:rPr>
                <w:rStyle w:val="lev"/>
                <w:rFonts w:ascii="Helvetica" w:hAnsi="Helvetica"/>
                <w:color w:val="000000"/>
              </w:rPr>
              <w:t xml:space="preserve"> ( PPE3) </w:t>
            </w:r>
            <w:r>
              <w:rPr>
                <w:rFonts w:ascii="Helvetica" w:hAnsi="Helvetica"/>
                <w:color w:val="000000"/>
              </w:rPr>
              <w:t>, sans débat ni vote du Parlement.</w:t>
            </w:r>
            <w:r>
              <w:rPr>
                <w:rFonts w:ascii="Helvetica" w:hAnsi="Helvetica"/>
                <w:color w:val="000000"/>
              </w:rPr>
              <w:br/>
            </w:r>
            <w:r>
              <w:rPr>
                <w:rFonts w:ascii="Helvetica" w:hAnsi="Helvetica"/>
                <w:color w:val="000000"/>
              </w:rPr>
              <w:br/>
              <w:t>Le risque est immense de voir l’exécutif :</w:t>
            </w:r>
          </w:p>
          <w:p w:rsidR="00905152" w:rsidRDefault="00905152" w:rsidP="00905152">
            <w:pPr>
              <w:pStyle w:val="NormalWeb"/>
              <w:numPr>
                <w:ilvl w:val="0"/>
                <w:numId w:val="2"/>
              </w:numPr>
              <w:spacing w:before="0" w:beforeAutospacing="0" w:after="0" w:afterAutospacing="0"/>
              <w:rPr>
                <w:rFonts w:ascii="Helvetica" w:hAnsi="Helvetica"/>
                <w:color w:val="000000"/>
              </w:rPr>
            </w:pPr>
            <w:proofErr w:type="gramStart"/>
            <w:r>
              <w:rPr>
                <w:rFonts w:ascii="Helvetica" w:hAnsi="Helvetica"/>
                <w:color w:val="000000"/>
              </w:rPr>
              <w:t>s’enfermer</w:t>
            </w:r>
            <w:proofErr w:type="gramEnd"/>
            <w:r>
              <w:rPr>
                <w:rFonts w:ascii="Helvetica" w:hAnsi="Helvetica"/>
                <w:color w:val="000000"/>
              </w:rPr>
              <w:t xml:space="preserve"> dans une</w:t>
            </w:r>
            <w:r>
              <w:rPr>
                <w:rStyle w:val="apple-converted-space"/>
                <w:rFonts w:ascii="Helvetica" w:hAnsi="Helvetica"/>
                <w:color w:val="000000"/>
              </w:rPr>
              <w:t> </w:t>
            </w:r>
            <w:r>
              <w:rPr>
                <w:rStyle w:val="lev"/>
                <w:rFonts w:ascii="Helvetica" w:hAnsi="Helvetica"/>
                <w:color w:val="000000"/>
              </w:rPr>
              <w:t>posture idéologique et électoraliste</w:t>
            </w:r>
            <w:r>
              <w:rPr>
                <w:rFonts w:ascii="Helvetica" w:hAnsi="Helvetica"/>
                <w:color w:val="000000"/>
              </w:rPr>
              <w:t>,</w:t>
            </w:r>
          </w:p>
          <w:p w:rsidR="00905152" w:rsidRDefault="00905152" w:rsidP="00905152">
            <w:pPr>
              <w:pStyle w:val="NormalWeb"/>
              <w:numPr>
                <w:ilvl w:val="0"/>
                <w:numId w:val="2"/>
              </w:numPr>
              <w:spacing w:before="0" w:beforeAutospacing="0" w:after="0" w:afterAutospacing="0"/>
              <w:rPr>
                <w:rFonts w:ascii="Helvetica" w:hAnsi="Helvetica"/>
                <w:color w:val="000000"/>
              </w:rPr>
            </w:pPr>
            <w:proofErr w:type="gramStart"/>
            <w:r>
              <w:rPr>
                <w:rFonts w:ascii="Helvetica" w:hAnsi="Helvetica"/>
                <w:color w:val="000000"/>
              </w:rPr>
              <w:t>persister</w:t>
            </w:r>
            <w:proofErr w:type="gramEnd"/>
            <w:r>
              <w:rPr>
                <w:rFonts w:ascii="Helvetica" w:hAnsi="Helvetica"/>
                <w:color w:val="000000"/>
              </w:rPr>
              <w:t xml:space="preserve"> dans une</w:t>
            </w:r>
            <w:r>
              <w:rPr>
                <w:rStyle w:val="apple-converted-space"/>
                <w:rFonts w:ascii="Helvetica" w:hAnsi="Helvetica"/>
                <w:color w:val="000000"/>
              </w:rPr>
              <w:t> </w:t>
            </w:r>
            <w:r>
              <w:rPr>
                <w:rStyle w:val="lev"/>
                <w:rFonts w:ascii="Helvetica" w:hAnsi="Helvetica"/>
                <w:color w:val="000000"/>
              </w:rPr>
              <w:t>politique énergétique déconnectée du réel</w:t>
            </w:r>
            <w:r>
              <w:rPr>
                <w:rFonts w:ascii="Helvetica" w:hAnsi="Helvetica"/>
                <w:color w:val="000000"/>
              </w:rPr>
              <w:t>, alors même que</w:t>
            </w:r>
            <w:r>
              <w:rPr>
                <w:rStyle w:val="apple-converted-space"/>
                <w:rFonts w:ascii="Helvetica" w:hAnsi="Helvetica"/>
                <w:color w:val="000000"/>
              </w:rPr>
              <w:t> </w:t>
            </w:r>
            <w:r>
              <w:rPr>
                <w:rStyle w:val="lev"/>
                <w:rFonts w:ascii="Helvetica" w:hAnsi="Helvetica"/>
                <w:color w:val="000000"/>
              </w:rPr>
              <w:t>RTE alerte sur les risques accrus de black-out</w:t>
            </w:r>
            <w:r>
              <w:rPr>
                <w:rFonts w:ascii="Helvetica" w:hAnsi="Helvetica"/>
                <w:color w:val="000000"/>
              </w:rPr>
              <w:t>, et</w:t>
            </w:r>
          </w:p>
          <w:p w:rsidR="00905152" w:rsidRDefault="00905152" w:rsidP="00905152">
            <w:pPr>
              <w:pStyle w:val="NormalWeb"/>
              <w:numPr>
                <w:ilvl w:val="0"/>
                <w:numId w:val="2"/>
              </w:numPr>
              <w:spacing w:before="0" w:beforeAutospacing="0" w:after="240" w:afterAutospacing="0"/>
              <w:rPr>
                <w:rFonts w:ascii="Helvetica" w:hAnsi="Helvetica"/>
                <w:color w:val="000000"/>
              </w:rPr>
            </w:pPr>
            <w:proofErr w:type="gramStart"/>
            <w:r>
              <w:rPr>
                <w:rFonts w:ascii="Helvetica" w:hAnsi="Helvetica"/>
                <w:color w:val="000000"/>
              </w:rPr>
              <w:t>s’enorgueillir</w:t>
            </w:r>
            <w:proofErr w:type="gramEnd"/>
            <w:r>
              <w:rPr>
                <w:rFonts w:ascii="Helvetica" w:hAnsi="Helvetica"/>
                <w:color w:val="000000"/>
              </w:rPr>
              <w:t xml:space="preserve"> de décisions qui</w:t>
            </w:r>
            <w:r>
              <w:rPr>
                <w:rStyle w:val="apple-converted-space"/>
                <w:rFonts w:ascii="Helvetica" w:hAnsi="Helvetica"/>
                <w:color w:val="000000"/>
              </w:rPr>
              <w:t> </w:t>
            </w:r>
            <w:r>
              <w:rPr>
                <w:rStyle w:val="lev"/>
                <w:rFonts w:ascii="Helvetica" w:hAnsi="Helvetica"/>
                <w:color w:val="000000"/>
              </w:rPr>
              <w:t>affaibliront encore davantage notre souveraineté énergétique</w:t>
            </w:r>
            <w:r>
              <w:rPr>
                <w:rFonts w:ascii="Helvetica" w:hAnsi="Helvetica"/>
                <w:color w:val="000000"/>
              </w:rPr>
              <w:t>.</w:t>
            </w:r>
          </w:p>
          <w:p w:rsidR="00905152" w:rsidRDefault="00905152" w:rsidP="00905152">
            <w:pPr>
              <w:pStyle w:val="NormalWeb"/>
              <w:spacing w:before="0" w:beforeAutospacing="0" w:after="240" w:afterAutospacing="0"/>
              <w:rPr>
                <w:rFonts w:ascii="Helvetica" w:hAnsi="Helvetica"/>
                <w:color w:val="000000"/>
              </w:rPr>
            </w:pPr>
            <w:r>
              <w:rPr>
                <w:rFonts w:ascii="Helvetica" w:hAnsi="Helvetica"/>
                <w:color w:val="000000"/>
              </w:rPr>
              <w:t>La FED, ainsi que de nombreuses personnalités et organismes majeurs (*), refusent que le débat public soit</w:t>
            </w:r>
            <w:r>
              <w:rPr>
                <w:rStyle w:val="apple-converted-space"/>
                <w:rFonts w:ascii="Helvetica" w:hAnsi="Helvetica"/>
                <w:color w:val="000000"/>
              </w:rPr>
              <w:t> </w:t>
            </w:r>
            <w:r>
              <w:rPr>
                <w:rStyle w:val="lev"/>
                <w:rFonts w:ascii="Helvetica" w:hAnsi="Helvetica"/>
                <w:color w:val="000000"/>
              </w:rPr>
              <w:t>confisqué par des slogans et des comparaisons fallacieuses</w:t>
            </w:r>
            <w:r>
              <w:rPr>
                <w:rFonts w:ascii="Helvetica" w:hAnsi="Helvetica"/>
                <w:color w:val="000000"/>
              </w:rPr>
              <w:t>.</w:t>
            </w:r>
            <w:r>
              <w:rPr>
                <w:rFonts w:ascii="Helvetica" w:hAnsi="Helvetica"/>
                <w:color w:val="000000"/>
              </w:rPr>
              <w:br/>
            </w:r>
            <w:r>
              <w:rPr>
                <w:rFonts w:ascii="Helvetica" w:hAnsi="Helvetica"/>
                <w:color w:val="000000"/>
              </w:rPr>
              <w:br/>
              <w:t>Elles exigent que les</w:t>
            </w:r>
            <w:r>
              <w:rPr>
                <w:rStyle w:val="apple-converted-space"/>
                <w:rFonts w:ascii="Helvetica" w:hAnsi="Helvetica"/>
                <w:color w:val="000000"/>
              </w:rPr>
              <w:t> </w:t>
            </w:r>
            <w:r>
              <w:rPr>
                <w:rStyle w:val="lev"/>
                <w:rFonts w:ascii="Helvetica" w:hAnsi="Helvetica"/>
                <w:color w:val="000000"/>
              </w:rPr>
              <w:t>choix énergétiques de la France</w:t>
            </w:r>
            <w:r>
              <w:rPr>
                <w:rStyle w:val="apple-converted-space"/>
                <w:rFonts w:ascii="Helvetica" w:hAnsi="Helvetica"/>
                <w:color w:val="000000"/>
              </w:rPr>
              <w:t> </w:t>
            </w:r>
            <w:r>
              <w:rPr>
                <w:rFonts w:ascii="Helvetica" w:hAnsi="Helvetica"/>
                <w:color w:val="000000"/>
              </w:rPr>
              <w:t>reposent sur la</w:t>
            </w:r>
            <w:r>
              <w:rPr>
                <w:rStyle w:val="apple-converted-space"/>
                <w:rFonts w:ascii="Helvetica" w:hAnsi="Helvetica"/>
                <w:color w:val="000000"/>
              </w:rPr>
              <w:t> </w:t>
            </w:r>
            <w:r>
              <w:rPr>
                <w:rStyle w:val="lev"/>
                <w:rFonts w:ascii="Helvetica" w:hAnsi="Helvetica"/>
                <w:color w:val="000000"/>
              </w:rPr>
              <w:t>physique, l’économie et la souveraineté</w:t>
            </w:r>
            <w:r>
              <w:rPr>
                <w:rFonts w:ascii="Helvetica" w:hAnsi="Helvetica"/>
                <w:color w:val="000000"/>
              </w:rPr>
              <w:t>, et non sur des artifices comptables ou des postures politiques.</w:t>
            </w:r>
          </w:p>
          <w:p w:rsidR="00905152" w:rsidRDefault="00905152" w:rsidP="00905152">
            <w:pPr>
              <w:pStyle w:val="NormalWeb"/>
              <w:spacing w:before="0" w:beforeAutospacing="0" w:after="0" w:afterAutospacing="0"/>
              <w:rPr>
                <w:rFonts w:ascii="Helvetica" w:hAnsi="Helvetica"/>
                <w:color w:val="000000"/>
              </w:rPr>
            </w:pPr>
            <w:r>
              <w:rPr>
                <w:rFonts w:ascii="Helvetica" w:hAnsi="Helvetica"/>
                <w:color w:val="000000"/>
              </w:rPr>
              <w:t>Il est temps de dire la vérité :</w:t>
            </w:r>
            <w:r>
              <w:rPr>
                <w:rFonts w:ascii="Helvetica" w:hAnsi="Helvetica"/>
                <w:color w:val="000000"/>
              </w:rPr>
              <w:br/>
            </w:r>
            <w:r>
              <w:rPr>
                <w:rStyle w:val="lev"/>
                <w:rFonts w:ascii="Helvetica" w:hAnsi="Helvetica"/>
                <w:color w:val="000000"/>
              </w:rPr>
              <w:t>Non, l’éolien offshore n’est pas compétitif face au nucléaire.</w:t>
            </w:r>
            <w:r>
              <w:rPr>
                <w:rFonts w:ascii="Helvetica" w:hAnsi="Helvetica"/>
                <w:color w:val="000000"/>
              </w:rPr>
              <w:br/>
            </w:r>
            <w:r>
              <w:rPr>
                <w:rStyle w:val="lev"/>
                <w:rFonts w:ascii="Helvetica" w:hAnsi="Helvetica"/>
                <w:color w:val="000000"/>
              </w:rPr>
              <w:t>Oui, persister dans cette voie est une erreur stratégique majeure pour notre souveraineté énergétique et économique </w:t>
            </w:r>
            <w:r>
              <w:rPr>
                <w:rFonts w:ascii="Helvetica" w:hAnsi="Helvetica"/>
                <w:b/>
                <w:bCs/>
                <w:color w:val="000000"/>
              </w:rPr>
              <w:br/>
            </w:r>
            <w:r>
              <w:rPr>
                <w:rFonts w:ascii="Helvetica" w:hAnsi="Helvetica"/>
                <w:b/>
                <w:bCs/>
                <w:color w:val="000000"/>
              </w:rPr>
              <w:br/>
            </w:r>
            <w:r>
              <w:rPr>
                <w:rStyle w:val="lev"/>
                <w:rFonts w:ascii="Helvetica" w:hAnsi="Helvetica"/>
                <w:color w:val="000000"/>
              </w:rPr>
              <w:t> * </w:t>
            </w:r>
            <w:r>
              <w:rPr>
                <w:rStyle w:val="lev"/>
                <w:rFonts w:ascii="Helvetica" w:hAnsi="Helvetica"/>
                <w:color w:val="000000"/>
                <w:u w:val="single"/>
              </w:rPr>
              <w:t>Références </w:t>
            </w:r>
            <w:r>
              <w:rPr>
                <w:rFonts w:ascii="Helvetica" w:hAnsi="Helvetica"/>
                <w:b/>
                <w:bCs/>
                <w:color w:val="000000"/>
              </w:rPr>
              <w:br/>
            </w:r>
            <w:r>
              <w:rPr>
                <w:rStyle w:val="lev"/>
                <w:rFonts w:ascii="Helvetica" w:hAnsi="Helvetica"/>
                <w:color w:val="000000"/>
              </w:rPr>
              <w:t>. </w:t>
            </w:r>
            <w:hyperlink r:id="rId6" w:tgtFrame="_blank" w:history="1">
              <w:r>
                <w:rPr>
                  <w:rStyle w:val="Lienhypertexte"/>
                  <w:rFonts w:ascii="Arial" w:hAnsi="Arial" w:cs="Arial"/>
                  <w:color w:val="000000"/>
                </w:rPr>
                <w:t>Pétition lancée par les comités centraux d’</w:t>
              </w:r>
              <w:r>
                <w:rPr>
                  <w:rStyle w:val="Lienhypertexte"/>
                  <w:rFonts w:ascii="Arial" w:hAnsi="Arial" w:cs="Arial"/>
                  <w:b/>
                  <w:bCs/>
                  <w:color w:val="000000"/>
                </w:rPr>
                <w:t>EDF</w:t>
              </w:r>
              <w:r>
                <w:rPr>
                  <w:rStyle w:val="Lienhypertexte"/>
                  <w:rFonts w:ascii="Arial" w:hAnsi="Arial" w:cs="Arial"/>
                  <w:color w:val="000000"/>
                </w:rPr>
                <w:t> et d’</w:t>
              </w:r>
              <w:r>
                <w:rPr>
                  <w:rStyle w:val="Lienhypertexte"/>
                  <w:rFonts w:ascii="Arial" w:hAnsi="Arial" w:cs="Arial"/>
                  <w:b/>
                  <w:bCs/>
                  <w:color w:val="000000"/>
                </w:rPr>
                <w:t>Enedis</w:t>
              </w:r>
            </w:hyperlink>
            <w:hyperlink r:id="rId7" w:tgtFrame="_blank" w:history="1">
              <w:r>
                <w:rPr>
                  <w:rStyle w:val="Lienhypertexte"/>
                  <w:rFonts w:ascii="Helvetica" w:hAnsi="Helvetica" w:cs="Arial"/>
                  <w:color w:val="0000F1"/>
                  <w:sz w:val="18"/>
                  <w:szCs w:val="18"/>
                </w:rPr>
                <w:t>  contre la publication précipitée de la PPE3, sans débat parlementaire.</w:t>
              </w:r>
            </w:hyperlink>
            <w:r>
              <w:rPr>
                <w:rFonts w:ascii="Arial" w:hAnsi="Arial" w:cs="Arial"/>
                <w:color w:val="000000"/>
              </w:rPr>
              <w:br/>
            </w:r>
            <w:r>
              <w:rPr>
                <w:rFonts w:ascii="Arial" w:hAnsi="Arial" w:cs="Arial"/>
                <w:color w:val="000000"/>
              </w:rPr>
              <w:br/>
              <w:t xml:space="preserve">. </w:t>
            </w:r>
            <w:proofErr w:type="spellStart"/>
            <w:r>
              <w:rPr>
                <w:rFonts w:ascii="Arial" w:hAnsi="Arial" w:cs="Arial"/>
                <w:color w:val="000000"/>
              </w:rPr>
              <w:t>Academie</w:t>
            </w:r>
            <w:proofErr w:type="spellEnd"/>
            <w:r>
              <w:rPr>
                <w:rFonts w:ascii="Arial" w:hAnsi="Arial" w:cs="Arial"/>
                <w:color w:val="000000"/>
              </w:rPr>
              <w:t xml:space="preserve"> des Sciences  -</w:t>
            </w:r>
            <w:r>
              <w:rPr>
                <w:rStyle w:val="apple-converted-space"/>
                <w:rFonts w:ascii="Arial" w:hAnsi="Arial" w:cs="Arial"/>
                <w:color w:val="000000"/>
              </w:rPr>
              <w:t> </w:t>
            </w:r>
            <w:hyperlink r:id="rId8" w:tgtFrame="_blank" w:history="1">
              <w:r>
                <w:rPr>
                  <w:rStyle w:val="Lienhypertexte"/>
                  <w:rFonts w:ascii="Helvetica" w:hAnsi="Helvetica" w:cs="Arial"/>
                  <w:color w:val="0000F1"/>
                  <w:sz w:val="18"/>
                  <w:szCs w:val="18"/>
                </w:rPr>
                <w:t>L'Académie des sciences alerte : la France se retrouve dans une impasse énergétique</w:t>
              </w:r>
            </w:hyperlink>
            <w:r>
              <w:rPr>
                <w:rFonts w:ascii="Helvetica" w:hAnsi="Helvetica"/>
                <w:color w:val="000000"/>
              </w:rPr>
              <w:br/>
            </w:r>
            <w:r>
              <w:rPr>
                <w:rFonts w:ascii="Helvetica" w:hAnsi="Helvetica"/>
                <w:color w:val="000000"/>
              </w:rPr>
              <w:br/>
            </w:r>
            <w:r>
              <w:rPr>
                <w:rFonts w:ascii="Arial" w:hAnsi="Arial" w:cs="Arial"/>
                <w:color w:val="000000"/>
              </w:rPr>
              <w:t>- Bernard Accoyer </w:t>
            </w:r>
            <w:hyperlink r:id="rId9" w:tgtFrame="_blank" w:history="1">
              <w:r>
                <w:rPr>
                  <w:rStyle w:val="Lienhypertexte"/>
                  <w:rFonts w:ascii="Helvetica" w:hAnsi="Helvetica" w:cs="Arial"/>
                  <w:color w:val="0000F1"/>
                  <w:sz w:val="18"/>
                  <w:szCs w:val="18"/>
                </w:rPr>
                <w:t>https://www.lefigaro.fr/vox/politique/bernard-accoyer-dans-la-confusion-politique-il-serait-scandaleux-que-la-ppe3-soit-publiee-en-s-affranchissant-du-parlement-20251016</w:t>
              </w:r>
            </w:hyperlink>
          </w:p>
          <w:p w:rsidR="00905152" w:rsidRDefault="00905152" w:rsidP="00905152">
            <w:pPr>
              <w:pStyle w:val="NormalWeb"/>
              <w:spacing w:before="0" w:beforeAutospacing="0" w:after="0" w:afterAutospacing="0"/>
              <w:rPr>
                <w:rFonts w:ascii="Helvetica" w:hAnsi="Helvetica"/>
                <w:color w:val="000000"/>
              </w:rPr>
            </w:pPr>
          </w:p>
          <w:p w:rsidR="00905152" w:rsidRDefault="00905152" w:rsidP="00905152">
            <w:pPr>
              <w:pStyle w:val="NormalWeb"/>
              <w:spacing w:before="0" w:beforeAutospacing="0" w:after="0" w:afterAutospacing="0"/>
              <w:rPr>
                <w:rFonts w:ascii="Helvetica" w:hAnsi="Helvetica"/>
                <w:color w:val="000000"/>
              </w:rPr>
            </w:pPr>
          </w:p>
        </w:tc>
      </w:tr>
      <w:tr w:rsidR="00905152" w:rsidTr="00905152">
        <w:trPr>
          <w:gridAfter w:val="1"/>
          <w:wAfter w:w="567" w:type="dxa"/>
        </w:trPr>
        <w:tc>
          <w:tcPr>
            <w:tcW w:w="8400" w:type="dxa"/>
            <w:gridSpan w:val="2"/>
            <w:hideMark/>
          </w:tcPr>
          <w:p w:rsidR="00905152" w:rsidRDefault="00905152" w:rsidP="00905152">
            <w:pPr>
              <w:pStyle w:val="NormalWeb"/>
              <w:spacing w:before="0" w:beforeAutospacing="0" w:after="0" w:afterAutospacing="0"/>
              <w:rPr>
                <w:rFonts w:ascii="Helvetica" w:hAnsi="Helvetica"/>
                <w:color w:val="000000"/>
              </w:rPr>
            </w:pPr>
            <w:r>
              <w:rPr>
                <w:rFonts w:ascii="Helvetica" w:hAnsi="Helvetica"/>
                <w:color w:val="000000"/>
              </w:rPr>
              <w:lastRenderedPageBreak/>
              <w:t>‍</w:t>
            </w:r>
            <w:r>
              <w:rPr>
                <w:rFonts w:ascii="Helvetica" w:hAnsi="Helvetica"/>
                <w:color w:val="000000"/>
                <w:u w:val="single"/>
              </w:rPr>
              <w:t>Contacts</w:t>
            </w:r>
            <w:r>
              <w:rPr>
                <w:rFonts w:ascii="Helvetica" w:hAnsi="Helvetica"/>
                <w:color w:val="000000"/>
              </w:rPr>
              <w:br/>
              <w:t>Fédération Environnement Durable </w:t>
            </w:r>
            <w:r>
              <w:rPr>
                <w:rFonts w:ascii="Helvetica" w:hAnsi="Helvetica"/>
                <w:color w:val="000000"/>
              </w:rPr>
              <w:br/>
              <w:t>‍Michel Faure -</w:t>
            </w:r>
            <w:proofErr w:type="spellStart"/>
            <w:r>
              <w:rPr>
                <w:rFonts w:ascii="Helvetica" w:hAnsi="Helvetica"/>
                <w:color w:val="000000"/>
              </w:rPr>
              <w:t>Vice Président</w:t>
            </w:r>
            <w:proofErr w:type="spellEnd"/>
          </w:p>
          <w:p w:rsidR="00905152" w:rsidRDefault="00905152" w:rsidP="00905152">
            <w:pPr>
              <w:pStyle w:val="NormalWeb"/>
              <w:spacing w:before="0" w:beforeAutospacing="0" w:after="0" w:afterAutospacing="0"/>
              <w:rPr>
                <w:rFonts w:ascii="Helvetica" w:hAnsi="Helvetica"/>
                <w:color w:val="000000"/>
              </w:rPr>
            </w:pPr>
            <w:r>
              <w:rPr>
                <w:rFonts w:ascii="Helvetica" w:hAnsi="Helvetica"/>
                <w:color w:val="000000"/>
              </w:rPr>
              <w:t>06 07 41 68 55</w:t>
            </w:r>
            <w:r>
              <w:rPr>
                <w:rFonts w:ascii="Helvetica" w:hAnsi="Helvetica"/>
                <w:color w:val="000000"/>
              </w:rPr>
              <w:br/>
            </w:r>
            <w:hyperlink r:id="rId10" w:history="1">
              <w:r>
                <w:rPr>
                  <w:rStyle w:val="Lienhypertexte"/>
                  <w:rFonts w:ascii="Helvetica" w:hAnsi="Helvetica"/>
                  <w:color w:val="2199E8"/>
                </w:rPr>
                <w:t>michel.faure@yahoo.fr</w:t>
              </w:r>
            </w:hyperlink>
            <w:r>
              <w:rPr>
                <w:rFonts w:ascii="Helvetica" w:hAnsi="Helvetica"/>
                <w:color w:val="000000"/>
              </w:rPr>
              <w:br/>
            </w:r>
            <w:r>
              <w:rPr>
                <w:rFonts w:ascii="Helvetica" w:hAnsi="Helvetica"/>
                <w:color w:val="000000"/>
              </w:rPr>
              <w:br/>
              <w:t xml:space="preserve">Natalie </w:t>
            </w:r>
            <w:proofErr w:type="spellStart"/>
            <w:r>
              <w:rPr>
                <w:rFonts w:ascii="Helvetica" w:hAnsi="Helvetica"/>
                <w:color w:val="000000"/>
              </w:rPr>
              <w:t>Beauzemon</w:t>
            </w:r>
            <w:proofErr w:type="spellEnd"/>
            <w:r>
              <w:rPr>
                <w:rFonts w:ascii="Helvetica" w:hAnsi="Helvetica"/>
                <w:color w:val="000000"/>
              </w:rPr>
              <w:t xml:space="preserve"> t- Administrateur </w:t>
            </w:r>
            <w:r>
              <w:rPr>
                <w:rFonts w:ascii="Helvetica" w:hAnsi="Helvetica"/>
                <w:color w:val="000000"/>
              </w:rPr>
              <w:br/>
              <w:t>07 89 82 99 37 </w:t>
            </w:r>
            <w:r>
              <w:rPr>
                <w:rFonts w:ascii="Helvetica" w:hAnsi="Helvetica"/>
                <w:color w:val="000000"/>
              </w:rPr>
              <w:br/>
            </w:r>
            <w:hyperlink r:id="rId11" w:history="1">
              <w:r>
                <w:rPr>
                  <w:rStyle w:val="Lienhypertexte"/>
                  <w:rFonts w:ascii="Helvetica" w:hAnsi="Helvetica"/>
                  <w:color w:val="2199E8"/>
                </w:rPr>
                <w:t>beauzemontnathalie@gmail.com</w:t>
              </w:r>
            </w:hyperlink>
            <w:r>
              <w:rPr>
                <w:rFonts w:ascii="Helvetica" w:hAnsi="Helvetica"/>
                <w:color w:val="000000"/>
              </w:rPr>
              <w:br/>
            </w:r>
            <w:r>
              <w:rPr>
                <w:rFonts w:ascii="Helvetica" w:hAnsi="Helvetica"/>
                <w:color w:val="000000"/>
              </w:rPr>
              <w:br/>
              <w:t xml:space="preserve">Jean-Louis </w:t>
            </w:r>
            <w:proofErr w:type="spellStart"/>
            <w:r>
              <w:rPr>
                <w:rFonts w:ascii="Helvetica" w:hAnsi="Helvetica"/>
                <w:color w:val="000000"/>
              </w:rPr>
              <w:t>Butré</w:t>
            </w:r>
            <w:proofErr w:type="spellEnd"/>
            <w:r>
              <w:rPr>
                <w:rFonts w:ascii="Helvetica" w:hAnsi="Helvetica"/>
                <w:color w:val="000000"/>
              </w:rPr>
              <w:t xml:space="preserve"> - </w:t>
            </w:r>
            <w:proofErr w:type="spellStart"/>
            <w:r>
              <w:rPr>
                <w:rFonts w:ascii="Helvetica" w:hAnsi="Helvetica"/>
                <w:color w:val="000000"/>
              </w:rPr>
              <w:t>Orésident</w:t>
            </w:r>
            <w:proofErr w:type="spellEnd"/>
            <w:r>
              <w:rPr>
                <w:rFonts w:ascii="Helvetica" w:hAnsi="Helvetica"/>
                <w:color w:val="000000"/>
              </w:rPr>
              <w:t> </w:t>
            </w:r>
            <w:r>
              <w:rPr>
                <w:rFonts w:ascii="Helvetica" w:hAnsi="Helvetica"/>
                <w:color w:val="000000"/>
              </w:rPr>
              <w:br/>
            </w:r>
            <w:hyperlink r:id="rId12" w:history="1">
              <w:r>
                <w:rPr>
                  <w:rStyle w:val="Lienhypertexte"/>
                  <w:rFonts w:ascii="Helvetica" w:hAnsi="Helvetica"/>
                  <w:color w:val="2199E8"/>
                </w:rPr>
                <w:t>contact@environnementdurable.net</w:t>
              </w:r>
            </w:hyperlink>
            <w:r>
              <w:rPr>
                <w:rFonts w:ascii="Helvetica" w:hAnsi="Helvetica"/>
                <w:color w:val="000000"/>
              </w:rPr>
              <w:br/>
              <w:t>08 80 99 38 08</w:t>
            </w:r>
          </w:p>
          <w:p w:rsidR="00905152" w:rsidRDefault="00905152" w:rsidP="00905152">
            <w:pPr>
              <w:pStyle w:val="NormalWeb"/>
              <w:spacing w:before="0" w:beforeAutospacing="0" w:after="0" w:afterAutospacing="0"/>
              <w:rPr>
                <w:rFonts w:ascii="Helvetica" w:hAnsi="Helvetica"/>
                <w:color w:val="000000"/>
              </w:rPr>
            </w:pPr>
          </w:p>
        </w:tc>
        <w:bookmarkStart w:id="0" w:name="_GoBack"/>
        <w:bookmarkEnd w:id="0"/>
      </w:tr>
      <w:tr w:rsidR="00905152" w:rsidTr="00905152">
        <w:trPr>
          <w:gridAfter w:val="1"/>
          <w:wAfter w:w="567" w:type="dxa"/>
        </w:trPr>
        <w:tc>
          <w:tcPr>
            <w:tcW w:w="0" w:type="auto"/>
            <w:gridSpan w:val="2"/>
            <w:hideMark/>
          </w:tcPr>
          <w:p w:rsidR="00905152" w:rsidRDefault="00905152">
            <w:pPr>
              <w:rPr>
                <w:rFonts w:ascii="Helvetica" w:hAnsi="Helvetica"/>
                <w:color w:val="000000"/>
              </w:rPr>
            </w:pPr>
          </w:p>
        </w:tc>
      </w:tr>
    </w:tbl>
    <w:p w:rsidR="00905152" w:rsidRDefault="00905152" w:rsidP="00905152"/>
    <w:p w:rsidR="00987CDE" w:rsidRPr="00987CDE" w:rsidRDefault="00987CDE" w:rsidP="00987CDE">
      <w:pPr>
        <w:rPr>
          <w:rFonts w:ascii="Times New Roman" w:eastAsia="Times New Roman" w:hAnsi="Times New Roman" w:cs="Times New Roman"/>
          <w:lang w:eastAsia="fr-FR"/>
        </w:rPr>
      </w:pPr>
    </w:p>
    <w:p w:rsidR="00987CDE" w:rsidRDefault="00987CDE"/>
    <w:sectPr w:rsidR="00987CDE" w:rsidSect="00987CDE">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139E5"/>
    <w:multiLevelType w:val="multilevel"/>
    <w:tmpl w:val="98DC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2E5B93"/>
    <w:multiLevelType w:val="multilevel"/>
    <w:tmpl w:val="AF26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DE"/>
    <w:rsid w:val="00341411"/>
    <w:rsid w:val="00740940"/>
    <w:rsid w:val="00905152"/>
    <w:rsid w:val="00987CDE"/>
    <w:rsid w:val="00A627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0C02E-7A87-1046-B4DA-39CC9BA4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87CDE"/>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987CDE"/>
    <w:rPr>
      <w:b/>
      <w:bCs/>
    </w:rPr>
  </w:style>
  <w:style w:type="character" w:customStyle="1" w:styleId="apple-converted-space">
    <w:name w:val="apple-converted-space"/>
    <w:basedOn w:val="Policepardfaut"/>
    <w:rsid w:val="00987CDE"/>
  </w:style>
  <w:style w:type="character" w:styleId="Lienhypertexte">
    <w:name w:val="Hyperlink"/>
    <w:basedOn w:val="Policepardfaut"/>
    <w:uiPriority w:val="99"/>
    <w:semiHidden/>
    <w:unhideWhenUsed/>
    <w:rsid w:val="00987C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648335">
      <w:bodyDiv w:val="1"/>
      <w:marLeft w:val="0"/>
      <w:marRight w:val="0"/>
      <w:marTop w:val="0"/>
      <w:marBottom w:val="0"/>
      <w:divBdr>
        <w:top w:val="none" w:sz="0" w:space="0" w:color="auto"/>
        <w:left w:val="none" w:sz="0" w:space="0" w:color="auto"/>
        <w:bottom w:val="none" w:sz="0" w:space="0" w:color="auto"/>
        <w:right w:val="none" w:sz="0" w:space="0" w:color="auto"/>
      </w:divBdr>
      <w:divsChild>
        <w:div w:id="654341567">
          <w:marLeft w:val="0"/>
          <w:marRight w:val="0"/>
          <w:marTop w:val="0"/>
          <w:marBottom w:val="0"/>
          <w:divBdr>
            <w:top w:val="none" w:sz="0" w:space="0" w:color="auto"/>
            <w:left w:val="none" w:sz="0" w:space="0" w:color="auto"/>
            <w:bottom w:val="none" w:sz="0" w:space="0" w:color="auto"/>
            <w:right w:val="none" w:sz="0" w:space="0" w:color="auto"/>
          </w:divBdr>
        </w:div>
        <w:div w:id="1429159386">
          <w:marLeft w:val="0"/>
          <w:marRight w:val="0"/>
          <w:marTop w:val="0"/>
          <w:marBottom w:val="0"/>
          <w:divBdr>
            <w:top w:val="none" w:sz="0" w:space="0" w:color="auto"/>
            <w:left w:val="none" w:sz="0" w:space="0" w:color="auto"/>
            <w:bottom w:val="none" w:sz="0" w:space="0" w:color="auto"/>
            <w:right w:val="none" w:sz="0" w:space="0" w:color="auto"/>
          </w:divBdr>
        </w:div>
      </w:divsChild>
    </w:div>
    <w:div w:id="1382441412">
      <w:bodyDiv w:val="1"/>
      <w:marLeft w:val="0"/>
      <w:marRight w:val="0"/>
      <w:marTop w:val="0"/>
      <w:marBottom w:val="0"/>
      <w:divBdr>
        <w:top w:val="none" w:sz="0" w:space="0" w:color="auto"/>
        <w:left w:val="none" w:sz="0" w:space="0" w:color="auto"/>
        <w:bottom w:val="none" w:sz="0" w:space="0" w:color="auto"/>
        <w:right w:val="none" w:sz="0" w:space="0" w:color="auto"/>
      </w:divBdr>
      <w:divsChild>
        <w:div w:id="1564295239">
          <w:marLeft w:val="0"/>
          <w:marRight w:val="0"/>
          <w:marTop w:val="0"/>
          <w:marBottom w:val="0"/>
          <w:divBdr>
            <w:top w:val="none" w:sz="0" w:space="0" w:color="auto"/>
            <w:left w:val="none" w:sz="0" w:space="0" w:color="auto"/>
            <w:bottom w:val="none" w:sz="0" w:space="0" w:color="auto"/>
            <w:right w:val="none" w:sz="0" w:space="0" w:color="auto"/>
          </w:divBdr>
        </w:div>
        <w:div w:id="1853911033">
          <w:marLeft w:val="0"/>
          <w:marRight w:val="0"/>
          <w:marTop w:val="0"/>
          <w:marBottom w:val="0"/>
          <w:divBdr>
            <w:top w:val="none" w:sz="0" w:space="0" w:color="auto"/>
            <w:left w:val="none" w:sz="0" w:space="0" w:color="auto"/>
            <w:bottom w:val="none" w:sz="0" w:space="0" w:color="auto"/>
            <w:right w:val="none" w:sz="0" w:space="0" w:color="auto"/>
          </w:divBdr>
        </w:div>
      </w:divsChild>
    </w:div>
    <w:div w:id="2001344656">
      <w:bodyDiv w:val="1"/>
      <w:marLeft w:val="0"/>
      <w:marRight w:val="0"/>
      <w:marTop w:val="0"/>
      <w:marBottom w:val="0"/>
      <w:divBdr>
        <w:top w:val="none" w:sz="0" w:space="0" w:color="auto"/>
        <w:left w:val="none" w:sz="0" w:space="0" w:color="auto"/>
        <w:bottom w:val="none" w:sz="0" w:space="0" w:color="auto"/>
        <w:right w:val="none" w:sz="0" w:space="0" w:color="auto"/>
      </w:divBdr>
      <w:divsChild>
        <w:div w:id="243029103">
          <w:marLeft w:val="0"/>
          <w:marRight w:val="0"/>
          <w:marTop w:val="0"/>
          <w:marBottom w:val="0"/>
          <w:divBdr>
            <w:top w:val="none" w:sz="0" w:space="0" w:color="auto"/>
            <w:left w:val="none" w:sz="0" w:space="0" w:color="auto"/>
            <w:bottom w:val="none" w:sz="0" w:space="0" w:color="auto"/>
            <w:right w:val="none" w:sz="0" w:space="0" w:color="auto"/>
          </w:divBdr>
        </w:div>
        <w:div w:id="1009219237">
          <w:marLeft w:val="0"/>
          <w:marRight w:val="0"/>
          <w:marTop w:val="0"/>
          <w:marBottom w:val="0"/>
          <w:divBdr>
            <w:top w:val="none" w:sz="0" w:space="0" w:color="auto"/>
            <w:left w:val="none" w:sz="0" w:space="0" w:color="auto"/>
            <w:bottom w:val="none" w:sz="0" w:space="0" w:color="auto"/>
            <w:right w:val="none" w:sz="0" w:space="0" w:color="auto"/>
          </w:divBdr>
        </w:div>
        <w:div w:id="1112892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deol.fr/index.php?option=com_acym&amp;ctrl=fronturl&amp;task=click&amp;urlid=155&amp;userid=1066&amp;mailid=26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edeol.fr/index.php?option=com_acym&amp;ctrl=fronturl&amp;task=click&amp;urlid=154&amp;userid=1066&amp;mailid=264" TargetMode="External"/><Relationship Id="rId12" Type="http://schemas.openxmlformats.org/officeDocument/2006/relationships/hyperlink" Target="mailto:contact@environnementdurabl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edeol.fr/index.php?option=com_acym&amp;ctrl=fronturl&amp;task=click&amp;urlid=153&amp;userid=1066&amp;mailid=264" TargetMode="External"/><Relationship Id="rId11" Type="http://schemas.openxmlformats.org/officeDocument/2006/relationships/hyperlink" Target="mailto:beauzemontnathalie@gmail.com" TargetMode="External"/><Relationship Id="rId5" Type="http://schemas.openxmlformats.org/officeDocument/2006/relationships/hyperlink" Target="mailto:debroissiamichel@gmail.com" TargetMode="External"/><Relationship Id="rId10" Type="http://schemas.openxmlformats.org/officeDocument/2006/relationships/hyperlink" Target="mailto:michel.faure@yahoo.fr" TargetMode="External"/><Relationship Id="rId4" Type="http://schemas.openxmlformats.org/officeDocument/2006/relationships/webSettings" Target="webSettings.xml"/><Relationship Id="rId9" Type="http://schemas.openxmlformats.org/officeDocument/2006/relationships/hyperlink" Target="https://fedeol.fr/index.php?option=com_acym&amp;ctrl=fronturl&amp;task=click&amp;urlid=156&amp;userid=1066&amp;mailid=264"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1708</Words>
  <Characters>9398</Characters>
  <Application>Microsoft Office Word</Application>
  <DocSecurity>0</DocSecurity>
  <Lines>78</Lines>
  <Paragraphs>22</Paragraphs>
  <ScaleCrop>false</ScaleCrop>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2025-11-14T10:43:00Z</dcterms:created>
  <dcterms:modified xsi:type="dcterms:W3CDTF">2025-11-14T10:52:00Z</dcterms:modified>
</cp:coreProperties>
</file>