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F20" w:rsidRPr="00570F20" w:rsidRDefault="009A3803" w:rsidP="003F785F">
      <w:pPr>
        <w:shd w:val="clear" w:color="auto" w:fill="FFFFFF"/>
        <w:spacing w:after="0" w:line="240" w:lineRule="auto"/>
        <w:jc w:val="both"/>
        <w:textAlignment w:val="baseline"/>
        <w:rPr>
          <w:rFonts w:ascii="inherit" w:eastAsia="Times New Roman" w:hAnsi="inherit" w:cs="Times New Roman"/>
          <w:sz w:val="21"/>
          <w:szCs w:val="21"/>
          <w:lang w:eastAsia="fr-FR"/>
        </w:rPr>
      </w:pPr>
      <w:hyperlink r:id="rId5" w:tgtFrame="_blank" w:history="1">
        <w:r w:rsidR="00570F20" w:rsidRPr="00570F20">
          <w:rPr>
            <w:rFonts w:ascii="inherit" w:eastAsia="Times New Roman" w:hAnsi="inherit" w:cs="Times New Roman"/>
            <w:color w:val="A00000"/>
            <w:sz w:val="21"/>
            <w:szCs w:val="21"/>
            <w:bdr w:val="none" w:sz="0" w:space="0" w:color="auto" w:frame="1"/>
            <w:lang w:eastAsia="fr-FR"/>
          </w:rPr>
          <w:br/>
        </w:r>
      </w:hyperlink>
    </w:p>
    <w:p w:rsidR="00570F20" w:rsidRPr="00570F20" w:rsidRDefault="009A3803" w:rsidP="00570F20">
      <w:pPr>
        <w:shd w:val="clear" w:color="auto" w:fill="FFFFFF"/>
        <w:spacing w:after="0" w:line="240" w:lineRule="auto"/>
        <w:jc w:val="both"/>
        <w:textAlignment w:val="baseline"/>
        <w:outlineLvl w:val="2"/>
        <w:rPr>
          <w:rFonts w:ascii="Arial" w:eastAsia="Times New Roman" w:hAnsi="Arial" w:cs="Arial"/>
          <w:color w:val="333333"/>
          <w:sz w:val="51"/>
          <w:szCs w:val="51"/>
          <w:lang w:eastAsia="fr-FR"/>
        </w:rPr>
      </w:pPr>
      <w:hyperlink r:id="rId6" w:tooltip="L'Empaillé" w:history="1">
        <w:r w:rsidR="00570F20" w:rsidRPr="00570F20">
          <w:rPr>
            <w:rFonts w:ascii="inherit" w:eastAsia="Times New Roman" w:hAnsi="inherit" w:cs="Arial"/>
            <w:color w:val="A00000"/>
            <w:sz w:val="69"/>
            <w:u w:val="single"/>
            <w:lang w:eastAsia="fr-FR"/>
          </w:rPr>
          <w:t>L'Empaillé</w:t>
        </w:r>
      </w:hyperlink>
    </w:p>
    <w:p w:rsidR="00570F20" w:rsidRPr="00570F20" w:rsidRDefault="00570F20" w:rsidP="00570F20">
      <w:pPr>
        <w:shd w:val="clear" w:color="auto" w:fill="FFFFFF"/>
        <w:spacing w:after="225" w:line="360" w:lineRule="atLeast"/>
        <w:jc w:val="both"/>
        <w:textAlignment w:val="baseline"/>
        <w:rPr>
          <w:rFonts w:ascii="Times New Roman" w:eastAsia="Times New Roman" w:hAnsi="Times New Roman" w:cs="Times New Roman"/>
          <w:color w:val="666666"/>
          <w:sz w:val="24"/>
          <w:szCs w:val="24"/>
          <w:lang w:eastAsia="fr-FR"/>
        </w:rPr>
      </w:pPr>
      <w:r w:rsidRPr="00570F20">
        <w:rPr>
          <w:rFonts w:ascii="Times New Roman" w:eastAsia="Times New Roman" w:hAnsi="Times New Roman" w:cs="Times New Roman"/>
          <w:color w:val="666666"/>
          <w:sz w:val="24"/>
          <w:szCs w:val="24"/>
          <w:lang w:eastAsia="fr-FR"/>
        </w:rPr>
        <w:t>Une presse libre pour l'Occitanie</w:t>
      </w:r>
    </w:p>
    <w:p w:rsidR="00570F20" w:rsidRPr="00570F20" w:rsidRDefault="00570F20" w:rsidP="00570F20">
      <w:pPr>
        <w:shd w:val="clear" w:color="auto" w:fill="FFFFFF"/>
        <w:spacing w:after="0" w:line="240" w:lineRule="auto"/>
        <w:jc w:val="both"/>
        <w:textAlignment w:val="baseline"/>
        <w:rPr>
          <w:rFonts w:ascii="inherit" w:eastAsia="Times New Roman" w:hAnsi="inherit" w:cs="Times New Roman"/>
          <w:sz w:val="24"/>
          <w:szCs w:val="24"/>
          <w:lang w:eastAsia="fr-FR"/>
        </w:rPr>
      </w:pPr>
      <w:r>
        <w:rPr>
          <w:rFonts w:ascii="inherit" w:eastAsia="Times New Roman" w:hAnsi="inherit" w:cs="Times New Roman"/>
          <w:noProof/>
          <w:color w:val="A00000"/>
          <w:sz w:val="24"/>
          <w:szCs w:val="24"/>
          <w:bdr w:val="none" w:sz="0" w:space="0" w:color="auto" w:frame="1"/>
          <w:lang w:eastAsia="fr-FR"/>
        </w:rPr>
        <w:drawing>
          <wp:inline distT="0" distB="0" distL="0" distR="0">
            <wp:extent cx="6953250" cy="1981200"/>
            <wp:effectExtent l="19050" t="0" r="0" b="0"/>
            <wp:docPr id="1" name="Image 1" descr="L'Empaillé">
              <a:hlinkClick xmlns:a="http://schemas.openxmlformats.org/drawingml/2006/main" r:id="rId6" tooltip="&quot;L'Empaillé&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mpaillé">
                      <a:hlinkClick r:id="rId6" tooltip="&quot;L'Empaillé&quot;"/>
                    </pic:cNvPr>
                    <pic:cNvPicPr>
                      <a:picLocks noChangeAspect="1" noChangeArrowheads="1"/>
                    </pic:cNvPicPr>
                  </pic:nvPicPr>
                  <pic:blipFill>
                    <a:blip r:embed="rId7"/>
                    <a:srcRect/>
                    <a:stretch>
                      <a:fillRect/>
                    </a:stretch>
                  </pic:blipFill>
                  <pic:spPr bwMode="auto">
                    <a:xfrm>
                      <a:off x="0" y="0"/>
                      <a:ext cx="6963052" cy="1983993"/>
                    </a:xfrm>
                    <a:prstGeom prst="rect">
                      <a:avLst/>
                    </a:prstGeom>
                    <a:noFill/>
                    <a:ln w="9525">
                      <a:noFill/>
                      <a:miter lim="800000"/>
                      <a:headEnd/>
                      <a:tailEnd/>
                    </a:ln>
                  </pic:spPr>
                </pic:pic>
              </a:graphicData>
            </a:graphic>
          </wp:inline>
        </w:drawing>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sz w:val="24"/>
          <w:szCs w:val="24"/>
          <w:lang w:eastAsia="fr-FR"/>
        </w:rPr>
      </w:pPr>
      <w:r w:rsidRPr="00570F20">
        <w:rPr>
          <w:rFonts w:ascii="inherit" w:eastAsia="Times New Roman" w:hAnsi="inherit" w:cs="Times New Roman"/>
          <w:b/>
          <w:bCs/>
          <w:caps/>
          <w:color w:val="FFFFFF"/>
          <w:sz w:val="21"/>
          <w:u w:val="single"/>
          <w:lang w:eastAsia="fr-FR"/>
        </w:rPr>
        <w:t>ACCUEILABONNEMENTAUTO-DIFFUSIONCONTACTEN KIOSQUEON PARLE DE NOUSNUMÉROS</w:t>
      </w:r>
      <w:hyperlink r:id="rId8" w:history="1">
        <w:r w:rsidRPr="00570F20">
          <w:rPr>
            <w:rFonts w:ascii="inherit" w:eastAsia="Times New Roman" w:hAnsi="inherit" w:cs="Times New Roman"/>
            <w:color w:val="FFFFFF"/>
            <w:sz w:val="18"/>
            <w:u w:val="single"/>
            <w:lang w:eastAsia="fr-FR"/>
          </w:rPr>
          <w:t>Numéro 8 régional</w:t>
        </w:r>
      </w:hyperlink>
      <w:r w:rsidRPr="00570F20">
        <w:rPr>
          <w:rFonts w:ascii="inherit" w:eastAsia="Times New Roman" w:hAnsi="inherit" w:cs="Times New Roman"/>
          <w:color w:val="444444"/>
          <w:sz w:val="24"/>
          <w:szCs w:val="24"/>
          <w:lang w:eastAsia="fr-FR"/>
        </w:rPr>
        <w:t> </w:t>
      </w:r>
    </w:p>
    <w:p w:rsidR="00570F20" w:rsidRPr="00570F20" w:rsidRDefault="00570F20" w:rsidP="00570F20">
      <w:pPr>
        <w:shd w:val="clear" w:color="auto" w:fill="FFFFFF"/>
        <w:spacing w:after="0" w:line="240" w:lineRule="auto"/>
        <w:jc w:val="both"/>
        <w:textAlignment w:val="baseline"/>
        <w:outlineLvl w:val="0"/>
        <w:rPr>
          <w:rFonts w:ascii="Arial" w:eastAsia="Times New Roman" w:hAnsi="Arial" w:cs="Arial"/>
          <w:color w:val="333333"/>
          <w:kern w:val="36"/>
          <w:sz w:val="48"/>
          <w:szCs w:val="48"/>
          <w:lang w:eastAsia="fr-FR"/>
        </w:rPr>
      </w:pPr>
      <w:r w:rsidRPr="00570F20">
        <w:rPr>
          <w:rFonts w:ascii="Arial" w:eastAsia="Times New Roman" w:hAnsi="Arial" w:cs="Arial"/>
          <w:color w:val="333333"/>
          <w:kern w:val="36"/>
          <w:sz w:val="48"/>
          <w:szCs w:val="48"/>
          <w:lang w:eastAsia="fr-FR"/>
        </w:rPr>
        <w:t>Tout le monde déteste Sun’ Agri</w:t>
      </w:r>
    </w:p>
    <w:p w:rsidR="00570F20" w:rsidRPr="00570F20" w:rsidRDefault="009A3803" w:rsidP="00570F20">
      <w:pPr>
        <w:shd w:val="clear" w:color="auto" w:fill="FFFFFF"/>
        <w:spacing w:after="0" w:line="240" w:lineRule="auto"/>
        <w:jc w:val="both"/>
        <w:textAlignment w:val="baseline"/>
        <w:rPr>
          <w:rFonts w:ascii="inherit" w:eastAsia="Times New Roman" w:hAnsi="inherit" w:cs="Times New Roman"/>
          <w:color w:val="444444"/>
          <w:sz w:val="24"/>
          <w:szCs w:val="24"/>
          <w:lang w:eastAsia="fr-FR"/>
        </w:rPr>
      </w:pPr>
      <w:hyperlink r:id="rId9" w:tooltip="7:06  " w:history="1">
        <w:r w:rsidR="00570F20" w:rsidRPr="00570F20">
          <w:rPr>
            <w:rFonts w:ascii="inherit" w:eastAsia="Times New Roman" w:hAnsi="inherit" w:cs="Times New Roman"/>
            <w:color w:val="888888"/>
            <w:sz w:val="18"/>
            <w:u w:val="single"/>
            <w:lang w:eastAsia="fr-FR"/>
          </w:rPr>
          <w:t> décembre 11, 2022</w:t>
        </w:r>
      </w:hyperlink>
      <w:r w:rsidR="00570F20" w:rsidRPr="00570F20">
        <w:rPr>
          <w:rFonts w:ascii="inherit" w:eastAsia="Times New Roman" w:hAnsi="inherit" w:cs="Times New Roman"/>
          <w:color w:val="444444"/>
          <w:sz w:val="24"/>
          <w:szCs w:val="24"/>
          <w:lang w:eastAsia="fr-FR"/>
        </w:rPr>
        <w:t>  </w:t>
      </w:r>
      <w:hyperlink r:id="rId10" w:tooltip="lempaille" w:history="1">
        <w:r w:rsidR="00570F20" w:rsidRPr="00570F20">
          <w:rPr>
            <w:rFonts w:ascii="inherit" w:eastAsia="Times New Roman" w:hAnsi="inherit" w:cs="Times New Roman"/>
            <w:color w:val="888888"/>
            <w:sz w:val="18"/>
            <w:u w:val="single"/>
            <w:lang w:eastAsia="fr-FR"/>
          </w:rPr>
          <w:t>lempaille</w:t>
        </w:r>
      </w:hyperlink>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b/>
          <w:bCs/>
          <w:color w:val="000000"/>
          <w:sz w:val="48"/>
          <w:szCs w:val="48"/>
          <w:bdr w:val="none" w:sz="0" w:space="0" w:color="auto" w:frame="1"/>
          <w:lang w:eastAsia="fr-FR"/>
        </w:rPr>
        <w:t>Dans notre précédent numéro, nous présentions comment les margoulins de l’agro-industrie tentent de transformer les paysan.nes en cultivateurs de kilowatts. Afin d’y parvenir les financiers misent sur le Cheval de Troie de l’agrivoltaïsme. Cela tombe bien, le meilleur jockey du moment se nomme Sun’Agri, et se dore sous le soleil des Pyrénées-Orientales…</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Pr>
          <w:rFonts w:ascii="Times New Roman" w:eastAsia="Times New Roman" w:hAnsi="Times New Roman" w:cs="Times New Roman"/>
          <w:noProof/>
          <w:color w:val="444444"/>
          <w:sz w:val="24"/>
          <w:szCs w:val="24"/>
          <w:bdr w:val="none" w:sz="0" w:space="0" w:color="auto" w:frame="1"/>
          <w:lang w:eastAsia="fr-FR"/>
        </w:rPr>
        <w:lastRenderedPageBreak/>
        <w:drawing>
          <wp:inline distT="0" distB="0" distL="0" distR="0">
            <wp:extent cx="6905625" cy="4790552"/>
            <wp:effectExtent l="19050" t="0" r="9525" b="0"/>
            <wp:docPr id="2" name="Image 2" descr="https://lempaille.fr/wp-content/uploads/2022/12/Capture-de%CC%81cran-2022-12-11-a%CC%80-07.5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mpaille.fr/wp-content/uploads/2022/12/Capture-de%CC%81cran-2022-12-11-a%CC%80-07.58.28.png"/>
                    <pic:cNvPicPr>
                      <a:picLocks noChangeAspect="1" noChangeArrowheads="1"/>
                    </pic:cNvPicPr>
                  </pic:nvPicPr>
                  <pic:blipFill>
                    <a:blip r:embed="rId11"/>
                    <a:srcRect/>
                    <a:stretch>
                      <a:fillRect/>
                    </a:stretch>
                  </pic:blipFill>
                  <pic:spPr bwMode="auto">
                    <a:xfrm>
                      <a:off x="0" y="0"/>
                      <a:ext cx="6908986" cy="4792883"/>
                    </a:xfrm>
                    <a:prstGeom prst="rect">
                      <a:avLst/>
                    </a:prstGeom>
                    <a:noFill/>
                    <a:ln w="9525">
                      <a:noFill/>
                      <a:miter lim="800000"/>
                      <a:headEnd/>
                      <a:tailEnd/>
                    </a:ln>
                  </pic:spPr>
                </pic:pic>
              </a:graphicData>
            </a:graphic>
          </wp:inline>
        </w:drawing>
      </w:r>
    </w:p>
    <w:p w:rsidR="00570F20" w:rsidRDefault="00570F20" w:rsidP="00570F20">
      <w:pPr>
        <w:shd w:val="clear" w:color="auto" w:fill="FFFFFF"/>
        <w:spacing w:after="0" w:line="240" w:lineRule="auto"/>
        <w:jc w:val="both"/>
        <w:textAlignment w:val="baseline"/>
        <w:rPr>
          <w:rFonts w:ascii="inherit" w:eastAsia="Times New Roman" w:hAnsi="inherit" w:cs="Times New Roman"/>
          <w:color w:val="000000"/>
          <w:sz w:val="24"/>
          <w:szCs w:val="24"/>
          <w:bdr w:val="none" w:sz="0" w:space="0" w:color="auto" w:frame="1"/>
          <w:lang w:eastAsia="fr-FR"/>
        </w:rPr>
      </w:pP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Il faut « </w:t>
      </w:r>
      <w:r w:rsidRPr="00570F20">
        <w:rPr>
          <w:rFonts w:ascii="inherit" w:eastAsia="Times New Roman" w:hAnsi="inherit" w:cs="Times New Roman"/>
          <w:i/>
          <w:iCs/>
          <w:color w:val="000000"/>
          <w:sz w:val="24"/>
          <w:szCs w:val="24"/>
          <w:bdr w:val="none" w:sz="0" w:space="0" w:color="auto" w:frame="1"/>
          <w:lang w:eastAsia="fr-FR"/>
        </w:rPr>
        <w:t>couvrir de panneaux entre 100 000 et 200 000 hectares</w:t>
      </w:r>
      <w:r w:rsidRPr="00570F20">
        <w:rPr>
          <w:rFonts w:ascii="inherit" w:eastAsia="Times New Roman" w:hAnsi="inherit" w:cs="Times New Roman"/>
          <w:color w:val="000000"/>
          <w:sz w:val="24"/>
          <w:szCs w:val="24"/>
          <w:bdr w:val="none" w:sz="0" w:space="0" w:color="auto" w:frame="1"/>
          <w:lang w:eastAsia="fr-FR"/>
        </w:rPr>
        <w:t> » affirme le ministère de la Transition (1), soit l’équivalent des départements de l’Essonne ou des Yvelines ! C’est pourquoi le projet de loi relatif à « l’accélération de la production d’énergies renouvelable », en cours de discussion à l’Assemblée, détourne habilement l’attention en mettant en avant « l’agrivoltaïsme » : un terme marketing visant à faire croire que des panneaux vont entrer en « synergie » avec l’agriculture et l’aider à devenir résiliente face au changement climatique. Bien sûr, la loi n’interdit pas les autres projets photovoltaïques (PV) sur des terres agricoles qui vont se cumuler avec ceux estampillés agrivoltaïques</w:t>
      </w:r>
      <w:r w:rsidRPr="00570F20">
        <w:rPr>
          <w:rFonts w:ascii="inherit" w:eastAsia="Times New Roman" w:hAnsi="inherit" w:cs="Times New Roman"/>
          <w:b/>
          <w:bCs/>
          <w:color w:val="000000"/>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Et si en façade les industriels assurent répondre aux besoins des paysan·nes, François Pelras, développeur chez Eneragri, fait preuve de franchise : </w:t>
      </w:r>
      <w:r w:rsidRPr="00570F20">
        <w:rPr>
          <w:rFonts w:ascii="inherit" w:eastAsia="Times New Roman" w:hAnsi="inherit" w:cs="Times New Roman"/>
          <w:i/>
          <w:iCs/>
          <w:color w:val="000000"/>
          <w:sz w:val="24"/>
          <w:szCs w:val="24"/>
          <w:bdr w:val="none" w:sz="0" w:space="0" w:color="auto" w:frame="1"/>
          <w:lang w:eastAsia="fr-FR"/>
        </w:rPr>
        <w:t>« C’est d’abord une réponse aux demandes exprimées par les marchés de l’alimentation et de l’énergie » </w:t>
      </w:r>
      <w:r w:rsidRPr="00570F20">
        <w:rPr>
          <w:rFonts w:ascii="inherit" w:eastAsia="Times New Roman" w:hAnsi="inherit" w:cs="Times New Roman"/>
          <w:color w:val="000000"/>
          <w:sz w:val="24"/>
          <w:szCs w:val="24"/>
          <w:bdr w:val="none" w:sz="0" w:space="0" w:color="auto" w:frame="1"/>
          <w:lang w:eastAsia="fr-FR"/>
        </w:rPr>
        <w:t>(2).</w:t>
      </w:r>
    </w:p>
    <w:p w:rsidR="00570F20" w:rsidRDefault="00570F20" w:rsidP="00570F20">
      <w:pPr>
        <w:shd w:val="clear" w:color="auto" w:fill="FFFFFF"/>
        <w:spacing w:after="0" w:line="240" w:lineRule="auto"/>
        <w:jc w:val="both"/>
        <w:textAlignment w:val="baseline"/>
        <w:rPr>
          <w:rFonts w:ascii="inherit" w:eastAsia="Times New Roman" w:hAnsi="inherit" w:cs="Times New Roman"/>
          <w:color w:val="000000"/>
          <w:sz w:val="24"/>
          <w:szCs w:val="24"/>
          <w:bdr w:val="none" w:sz="0" w:space="0" w:color="auto" w:frame="1"/>
          <w:lang w:eastAsia="fr-FR"/>
        </w:rPr>
      </w:pPr>
      <w:r w:rsidRPr="00570F20">
        <w:rPr>
          <w:rFonts w:ascii="inherit" w:eastAsia="Times New Roman" w:hAnsi="inherit" w:cs="Times New Roman"/>
          <w:color w:val="000000"/>
          <w:sz w:val="24"/>
          <w:szCs w:val="24"/>
          <w:bdr w:val="none" w:sz="0" w:space="0" w:color="auto" w:frame="1"/>
          <w:lang w:eastAsia="fr-FR"/>
        </w:rPr>
        <w:t>En outre, ces investisseurs prospèrent sur le dos de paysans précarisés</w:t>
      </w:r>
      <w:r w:rsidRPr="00570F20">
        <w:rPr>
          <w:rFonts w:ascii="inherit" w:eastAsia="Times New Roman" w:hAnsi="inherit" w:cs="Times New Roman"/>
          <w:i/>
          <w:iCs/>
          <w:color w:val="000000"/>
          <w:sz w:val="24"/>
          <w:szCs w:val="24"/>
          <w:bdr w:val="none" w:sz="0" w:space="0" w:color="auto" w:frame="1"/>
          <w:lang w:eastAsia="fr-FR"/>
        </w:rPr>
        <w:t>.</w:t>
      </w:r>
      <w:r w:rsidRPr="00570F20">
        <w:rPr>
          <w:rFonts w:ascii="inherit" w:eastAsia="Times New Roman" w:hAnsi="inherit" w:cs="Times New Roman"/>
          <w:color w:val="000000"/>
          <w:sz w:val="24"/>
          <w:szCs w:val="24"/>
          <w:bdr w:val="none" w:sz="0" w:space="0" w:color="auto" w:frame="1"/>
          <w:lang w:eastAsia="fr-FR"/>
        </w:rPr>
        <w:t> Ainsi une paysanne qui a passé un contrat pour couvrir de panneaux solaires ses 33 hectares admet toucher 38 000 euros par an. « </w:t>
      </w:r>
      <w:r w:rsidRPr="00570F20">
        <w:rPr>
          <w:rFonts w:ascii="inherit" w:eastAsia="Times New Roman" w:hAnsi="inherit" w:cs="Times New Roman"/>
          <w:i/>
          <w:iCs/>
          <w:color w:val="000000"/>
          <w:sz w:val="24"/>
          <w:szCs w:val="24"/>
          <w:bdr w:val="none" w:sz="0" w:space="0" w:color="auto" w:frame="1"/>
          <w:lang w:eastAsia="fr-FR"/>
        </w:rPr>
        <w:t>Avant elles vous rapportaient quoi ces terres ? </w:t>
      </w:r>
      <w:r w:rsidRPr="00570F20">
        <w:rPr>
          <w:rFonts w:ascii="inherit" w:eastAsia="Times New Roman" w:hAnsi="inherit" w:cs="Times New Roman"/>
          <w:color w:val="000000"/>
          <w:sz w:val="24"/>
          <w:szCs w:val="24"/>
          <w:bdr w:val="none" w:sz="0" w:space="0" w:color="auto" w:frame="1"/>
          <w:lang w:eastAsia="fr-FR"/>
        </w:rPr>
        <w:t>», questionne </w:t>
      </w:r>
      <w:r w:rsidRPr="00570F20">
        <w:rPr>
          <w:rFonts w:ascii="inherit" w:eastAsia="Times New Roman" w:hAnsi="inherit" w:cs="Times New Roman"/>
          <w:i/>
          <w:iCs/>
          <w:color w:val="000000"/>
          <w:sz w:val="24"/>
          <w:szCs w:val="24"/>
          <w:bdr w:val="none" w:sz="0" w:space="0" w:color="auto" w:frame="1"/>
          <w:lang w:eastAsia="fr-FR"/>
        </w:rPr>
        <w:t>France 2 </w:t>
      </w:r>
      <w:r w:rsidRPr="00570F20">
        <w:rPr>
          <w:rFonts w:ascii="inherit" w:eastAsia="Times New Roman" w:hAnsi="inherit" w:cs="Times New Roman"/>
          <w:color w:val="000000"/>
          <w:sz w:val="24"/>
          <w:szCs w:val="24"/>
          <w:bdr w:val="none" w:sz="0" w:space="0" w:color="auto" w:frame="1"/>
          <w:lang w:eastAsia="fr-FR"/>
        </w:rPr>
        <w:t>: «</w:t>
      </w:r>
      <w:r w:rsidRPr="00570F20">
        <w:rPr>
          <w:rFonts w:ascii="inherit" w:eastAsia="Times New Roman" w:hAnsi="inherit" w:cs="Times New Roman"/>
          <w:i/>
          <w:iCs/>
          <w:color w:val="000000"/>
          <w:sz w:val="24"/>
          <w:szCs w:val="24"/>
          <w:bdr w:val="none" w:sz="0" w:space="0" w:color="auto" w:frame="1"/>
          <w:lang w:eastAsia="fr-FR"/>
        </w:rPr>
        <w:t> Des dettes </w:t>
      </w:r>
      <w:r w:rsidRPr="00570F20">
        <w:rPr>
          <w:rFonts w:ascii="inherit" w:eastAsia="Times New Roman" w:hAnsi="inherit" w:cs="Times New Roman"/>
          <w:color w:val="000000"/>
          <w:sz w:val="24"/>
          <w:szCs w:val="24"/>
          <w:bdr w:val="none" w:sz="0" w:space="0" w:color="auto" w:frame="1"/>
          <w:lang w:eastAsia="fr-FR"/>
        </w:rPr>
        <w:t>», leur répond l’agricultrice</w:t>
      </w:r>
      <w:r w:rsidRPr="00570F20">
        <w:rPr>
          <w:rFonts w:ascii="Times New Roman" w:eastAsia="Times New Roman" w:hAnsi="Times New Roman" w:cs="Times New Roman"/>
          <w:i/>
          <w:iCs/>
          <w:color w:val="444444"/>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(3).</w:t>
      </w:r>
      <w:r w:rsidRPr="00570F20">
        <w:rPr>
          <w:rFonts w:ascii="Times New Roman" w:eastAsia="Times New Roman" w:hAnsi="Times New Roman" w:cs="Times New Roman"/>
          <w:i/>
          <w:iCs/>
          <w:color w:val="444444"/>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Une situation que déplore</w:t>
      </w:r>
      <w:r w:rsidRPr="00570F20">
        <w:rPr>
          <w:rFonts w:ascii="Times New Roman" w:eastAsia="Times New Roman" w:hAnsi="Times New Roman" w:cs="Times New Roman"/>
          <w:i/>
          <w:iCs/>
          <w:color w:val="444444"/>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Alain Halma, directeur adjoint de la Chambre d’Agriculture des P-O : «</w:t>
      </w:r>
      <w:r w:rsidRPr="00570F20">
        <w:rPr>
          <w:rFonts w:ascii="inherit" w:eastAsia="Times New Roman" w:hAnsi="inherit" w:cs="Times New Roman"/>
          <w:i/>
          <w:iCs/>
          <w:color w:val="000000"/>
          <w:sz w:val="24"/>
          <w:szCs w:val="24"/>
          <w:bdr w:val="none" w:sz="0" w:space="0" w:color="auto" w:frame="1"/>
          <w:lang w:eastAsia="fr-FR"/>
        </w:rPr>
        <w:t> Une location pendant 20 ou 30 ans à 2000 euros par hectare </w:t>
      </w:r>
      <w:r w:rsidRPr="00570F20">
        <w:rPr>
          <w:rFonts w:ascii="inherit" w:eastAsia="Times New Roman" w:hAnsi="inherit" w:cs="Times New Roman"/>
          <w:color w:val="000000"/>
          <w:sz w:val="24"/>
          <w:szCs w:val="24"/>
          <w:bdr w:val="none" w:sz="0" w:space="0" w:color="auto" w:frame="1"/>
          <w:lang w:eastAsia="fr-FR"/>
        </w:rPr>
        <w:t>[par an]</w:t>
      </w:r>
      <w:r w:rsidRPr="00570F20">
        <w:rPr>
          <w:rFonts w:ascii="inherit" w:eastAsia="Times New Roman" w:hAnsi="inherit" w:cs="Times New Roman"/>
          <w:i/>
          <w:iCs/>
          <w:color w:val="000000"/>
          <w:sz w:val="24"/>
          <w:szCs w:val="24"/>
          <w:bdr w:val="none" w:sz="0" w:space="0" w:color="auto" w:frame="1"/>
          <w:lang w:eastAsia="fr-FR"/>
        </w:rPr>
        <w:t>. Imaginez ça, un ancien agriculteur, il a 10 hectares, cela lui fait 20 000 euros, c’est quatre fois sa retraite : que vous voulez-vous qu’il dise ? </w:t>
      </w:r>
      <w:r w:rsidRPr="00570F20">
        <w:rPr>
          <w:rFonts w:ascii="inherit" w:eastAsia="Times New Roman" w:hAnsi="inherit" w:cs="Times New Roman"/>
          <w:color w:val="000000"/>
          <w:sz w:val="24"/>
          <w:szCs w:val="24"/>
          <w:bdr w:val="none" w:sz="0" w:space="0" w:color="auto" w:frame="1"/>
          <w:lang w:eastAsia="fr-FR"/>
        </w:rPr>
        <w:t>».</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b/>
          <w:bCs/>
          <w:color w:val="000000"/>
          <w:sz w:val="24"/>
          <w:szCs w:val="24"/>
          <w:bdr w:val="none" w:sz="0" w:space="0" w:color="auto" w:frame="1"/>
          <w:lang w:eastAsia="fr-FR"/>
        </w:rPr>
        <w:t>L’Intelligence Artificielle de Sun’ Agri</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000000"/>
          <w:sz w:val="24"/>
          <w:szCs w:val="24"/>
          <w:bdr w:val="none" w:sz="0" w:space="0" w:color="auto" w:frame="1"/>
          <w:lang w:eastAsia="fr-FR"/>
        </w:rPr>
        <w:t>Sun’R est encore un « petit » du secteur du renouvelable, mais son PDG Antoine Nogier voit grand. Il tente en 2011 une alliance avec Total qui échoue, mais il maintient son objectif visionnaire : « </w:t>
      </w:r>
      <w:r w:rsidRPr="00570F20">
        <w:rPr>
          <w:rFonts w:ascii="Times New Roman" w:eastAsia="Times New Roman" w:hAnsi="Times New Roman" w:cs="Times New Roman"/>
          <w:i/>
          <w:iCs/>
          <w:color w:val="000000"/>
          <w:sz w:val="24"/>
          <w:szCs w:val="24"/>
          <w:bdr w:val="none" w:sz="0" w:space="0" w:color="auto" w:frame="1"/>
          <w:lang w:eastAsia="fr-FR"/>
        </w:rPr>
        <w:t>Conduire la révolution énergétique de manière positive, rapide et totale</w:t>
      </w:r>
      <w:r w:rsidRPr="00570F20">
        <w:rPr>
          <w:rFonts w:ascii="Times New Roman" w:eastAsia="Times New Roman" w:hAnsi="Times New Roman" w:cs="Times New Roman"/>
          <w:color w:val="000000"/>
          <w:sz w:val="24"/>
          <w:szCs w:val="24"/>
          <w:bdr w:val="none" w:sz="0" w:space="0" w:color="auto" w:frame="1"/>
          <w:lang w:eastAsia="fr-FR"/>
        </w:rPr>
        <w:t> ». Depuis, avec 120 salariées et 140 millions d’euros investis dans 150 centrales photovoltaïques industrielles, cet homme d’affaire a flairé la bonne affaire avec « l’agrivoltaisme dynamique » dont il prétend déjà être le leader mondial via sa filiale Sun Agri.</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000000"/>
          <w:sz w:val="24"/>
          <w:szCs w:val="24"/>
          <w:bdr w:val="none" w:sz="0" w:space="0" w:color="auto" w:frame="1"/>
          <w:lang w:eastAsia="fr-FR"/>
        </w:rPr>
        <w:t>L’origine de ce concept fumeux provient de sa rencontre avec Christian Dupraz,</w:t>
      </w:r>
      <w:r w:rsidRPr="00570F20">
        <w:rPr>
          <w:rFonts w:ascii="inherit" w:eastAsia="Times New Roman" w:hAnsi="inherit" w:cs="Times New Roman"/>
          <w:color w:val="000000"/>
          <w:sz w:val="24"/>
          <w:szCs w:val="24"/>
          <w:bdr w:val="none" w:sz="0" w:space="0" w:color="auto" w:frame="1"/>
          <w:lang w:eastAsia="fr-FR"/>
        </w:rPr>
        <w:t xml:space="preserve"> agroforestier à l’INRAE qui invente le terme « agrivoltaïsme ». Comme par hasard Dupraz est aussi corédacteur du rapport de l’ADEME (Agence de l’Environnement et de la Maîtrise de l’Énergie) qui légitime le PV au sol tel que Sun’ Agri le défend, et dont les grands principes se retrouvent dans la loi Énergies renouvelables. Alors que Sun’ Agri se </w:t>
      </w:r>
      <w:r w:rsidRPr="00570F20">
        <w:rPr>
          <w:rFonts w:ascii="inherit" w:eastAsia="Times New Roman" w:hAnsi="inherit" w:cs="Times New Roman"/>
          <w:color w:val="000000"/>
          <w:sz w:val="24"/>
          <w:szCs w:val="24"/>
          <w:bdr w:val="none" w:sz="0" w:space="0" w:color="auto" w:frame="1"/>
          <w:lang w:eastAsia="fr-FR"/>
        </w:rPr>
        <w:lastRenderedPageBreak/>
        <w:t>drape de son</w:t>
      </w:r>
      <w:r w:rsidRPr="00570F20">
        <w:rPr>
          <w:rFonts w:ascii="inherit" w:eastAsia="Times New Roman" w:hAnsi="inherit" w:cs="Times New Roman"/>
          <w:i/>
          <w:iCs/>
          <w:color w:val="000000"/>
          <w:sz w:val="24"/>
          <w:szCs w:val="24"/>
          <w:bdr w:val="none" w:sz="0" w:space="0" w:color="auto" w:frame="1"/>
          <w:lang w:eastAsia="fr-FR"/>
        </w:rPr>
        <w:t> « agrivoltaïsme exigeant, harmonieux »</w:t>
      </w:r>
      <w:r w:rsidRPr="00570F20">
        <w:rPr>
          <w:rFonts w:ascii="inherit" w:eastAsia="Times New Roman" w:hAnsi="inherit" w:cs="Times New Roman"/>
          <w:color w:val="000000"/>
          <w:sz w:val="24"/>
          <w:szCs w:val="24"/>
          <w:bdr w:val="none" w:sz="0" w:space="0" w:color="auto" w:frame="1"/>
          <w:lang w:eastAsia="fr-FR"/>
        </w:rPr>
        <w:t> (4)</w:t>
      </w:r>
      <w:r w:rsidRPr="00570F20">
        <w:rPr>
          <w:rFonts w:ascii="inherit" w:eastAsia="Times New Roman" w:hAnsi="inherit" w:cs="Times New Roman"/>
          <w:b/>
          <w:bCs/>
          <w:i/>
          <w:iCs/>
          <w:color w:val="000000"/>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son dirigeant et président du lobby France Agrivoltaïsme nous déclare qu’il est tout bonnement </w:t>
      </w:r>
      <w:r w:rsidRPr="00570F20">
        <w:rPr>
          <w:rFonts w:ascii="inherit" w:eastAsia="Times New Roman" w:hAnsi="inherit" w:cs="Times New Roman"/>
          <w:i/>
          <w:iCs/>
          <w:color w:val="000000"/>
          <w:sz w:val="24"/>
          <w:szCs w:val="24"/>
          <w:bdr w:val="none" w:sz="0" w:space="0" w:color="auto" w:frame="1"/>
          <w:lang w:eastAsia="fr-FR"/>
        </w:rPr>
        <w:t>« un fournisseur de technologie d’intelligence artificielle. Notre métier c’est celui-là, on est une boîte de technologie ».</w:t>
      </w:r>
    </w:p>
    <w:p w:rsidR="00570F20" w:rsidRDefault="00570F20" w:rsidP="00570F20">
      <w:pPr>
        <w:shd w:val="clear" w:color="auto" w:fill="FFFFFF"/>
        <w:spacing w:after="0" w:line="240" w:lineRule="auto"/>
        <w:jc w:val="both"/>
        <w:textAlignment w:val="baseline"/>
        <w:rPr>
          <w:rFonts w:ascii="inherit" w:eastAsia="Times New Roman" w:hAnsi="inherit" w:cs="Times New Roman"/>
          <w:color w:val="000000"/>
          <w:sz w:val="24"/>
          <w:szCs w:val="24"/>
          <w:bdr w:val="none" w:sz="0" w:space="0" w:color="auto" w:frame="1"/>
          <w:lang w:eastAsia="fr-FR"/>
        </w:rPr>
      </w:pPr>
      <w:r w:rsidRPr="00570F20">
        <w:rPr>
          <w:rFonts w:ascii="inherit" w:eastAsia="Times New Roman" w:hAnsi="inherit" w:cs="Times New Roman"/>
          <w:color w:val="000000"/>
          <w:sz w:val="24"/>
          <w:szCs w:val="24"/>
          <w:bdr w:val="none" w:sz="0" w:space="0" w:color="auto" w:frame="1"/>
          <w:lang w:eastAsia="fr-FR"/>
        </w:rPr>
        <w:t>Lorsque Sun’ Agri installe son projet pilote sur des hectares de vignes dans les P-O,</w:t>
      </w:r>
      <w:r w:rsidRPr="00570F20">
        <w:rPr>
          <w:rFonts w:ascii="Times New Roman" w:eastAsia="Times New Roman" w:hAnsi="Times New Roman" w:cs="Times New Roman"/>
          <w:color w:val="000000"/>
          <w:sz w:val="24"/>
          <w:szCs w:val="24"/>
          <w:bdr w:val="none" w:sz="0" w:space="0" w:color="auto" w:frame="1"/>
          <w:lang w:eastAsia="fr-FR"/>
        </w:rPr>
        <w:t> Jean Blin de l’association de protection de la nature Frêne, questionne : « </w:t>
      </w:r>
      <w:r w:rsidRPr="00570F20">
        <w:rPr>
          <w:rFonts w:ascii="Times New Roman" w:eastAsia="Times New Roman" w:hAnsi="Times New Roman" w:cs="Times New Roman"/>
          <w:i/>
          <w:iCs/>
          <w:color w:val="000000"/>
          <w:sz w:val="24"/>
          <w:szCs w:val="24"/>
          <w:bdr w:val="none" w:sz="0" w:space="0" w:color="auto" w:frame="1"/>
          <w:lang w:eastAsia="fr-FR"/>
        </w:rPr>
        <w:t>L’équipe de FR3 n’a-t-elle pas vu les longs tuyaux noirs d’arrosage qui courent au pied des vignes sous les ombrières photovoltaïques ?».</w:t>
      </w:r>
      <w:r w:rsidRPr="00570F20">
        <w:rPr>
          <w:rFonts w:ascii="Times New Roman" w:eastAsia="Times New Roman" w:hAnsi="Times New Roman" w:cs="Times New Roman"/>
          <w:color w:val="000000"/>
          <w:sz w:val="24"/>
          <w:szCs w:val="24"/>
          <w:bdr w:val="none" w:sz="0" w:space="0" w:color="auto" w:frame="1"/>
          <w:lang w:eastAsia="fr-FR"/>
        </w:rPr>
        <w:t> Une irrigation des vignes dénoncée par </w:t>
      </w:r>
      <w:r w:rsidRPr="00570F20">
        <w:rPr>
          <w:rFonts w:ascii="inherit" w:eastAsia="Times New Roman" w:hAnsi="inherit" w:cs="Times New Roman"/>
          <w:color w:val="000000"/>
          <w:sz w:val="24"/>
          <w:szCs w:val="24"/>
          <w:bdr w:val="none" w:sz="0" w:space="0" w:color="auto" w:frame="1"/>
          <w:lang w:eastAsia="fr-FR"/>
        </w:rPr>
        <w:t>Kees Van Leeuwen, professeur de viticulture à Bordeaux :</w:t>
      </w:r>
      <w:r w:rsidRPr="00570F20">
        <w:rPr>
          <w:rFonts w:ascii="inherit" w:eastAsia="Times New Roman" w:hAnsi="inherit" w:cs="Times New Roman"/>
          <w:i/>
          <w:iCs/>
          <w:color w:val="000000"/>
          <w:sz w:val="24"/>
          <w:szCs w:val="24"/>
          <w:bdr w:val="none" w:sz="0" w:space="0" w:color="auto" w:frame="1"/>
          <w:lang w:eastAsia="fr-FR"/>
        </w:rPr>
        <w:t> « On peut parler d’une « mal adaptation. </w:t>
      </w:r>
      <w:r w:rsidRPr="00570F20">
        <w:rPr>
          <w:rFonts w:ascii="inherit" w:eastAsia="Times New Roman" w:hAnsi="inherit" w:cs="Times New Roman"/>
          <w:color w:val="000000"/>
          <w:sz w:val="24"/>
          <w:szCs w:val="24"/>
          <w:bdr w:val="none" w:sz="0" w:space="0" w:color="auto" w:frame="1"/>
          <w:lang w:eastAsia="fr-FR"/>
        </w:rPr>
        <w:t>» Tandis que selon lui </w:t>
      </w:r>
      <w:r w:rsidRPr="00570F20">
        <w:rPr>
          <w:rFonts w:ascii="inherit" w:eastAsia="Times New Roman" w:hAnsi="inherit" w:cs="Times New Roman"/>
          <w:i/>
          <w:iCs/>
          <w:color w:val="000000"/>
          <w:sz w:val="24"/>
          <w:szCs w:val="24"/>
          <w:bdr w:val="none" w:sz="0" w:space="0" w:color="auto" w:frame="1"/>
          <w:lang w:eastAsia="fr-FR"/>
        </w:rPr>
        <w:t>« l’enherbement est une bonne stratégie, comme l’agroforesterie ».</w:t>
      </w:r>
      <w:r w:rsidRPr="00570F20">
        <w:rPr>
          <w:rFonts w:ascii="inherit" w:eastAsia="Times New Roman" w:hAnsi="inherit" w:cs="Times New Roman"/>
          <w:color w:val="000000"/>
          <w:sz w:val="24"/>
          <w:szCs w:val="24"/>
          <w:bdr w:val="none" w:sz="0" w:space="0" w:color="auto" w:frame="1"/>
          <w:lang w:eastAsia="fr-FR"/>
        </w:rPr>
        <w:t> Plutôt que ces installations à 800 000 euros l’hectare pilotées à distance par algorithmes, il rappelle que «</w:t>
      </w:r>
      <w:r w:rsidRPr="00570F20">
        <w:rPr>
          <w:rFonts w:ascii="inherit" w:eastAsia="Times New Roman" w:hAnsi="inherit" w:cs="Times New Roman"/>
          <w:i/>
          <w:iCs/>
          <w:color w:val="000000"/>
          <w:sz w:val="24"/>
          <w:szCs w:val="24"/>
          <w:bdr w:val="none" w:sz="0" w:space="0" w:color="auto" w:frame="1"/>
          <w:lang w:eastAsia="fr-FR"/>
        </w:rPr>
        <w:t> la conduite historique en gobelet très répandue dans le bassin méditerranéen rend la vigne incroyablement résistante à la sécheresse » </w:t>
      </w:r>
      <w:r w:rsidRPr="00570F20">
        <w:rPr>
          <w:rFonts w:ascii="inherit" w:eastAsia="Times New Roman" w:hAnsi="inherit" w:cs="Times New Roman"/>
          <w:color w:val="000000"/>
          <w:sz w:val="24"/>
          <w:szCs w:val="24"/>
          <w:bdr w:val="none" w:sz="0" w:space="0" w:color="auto" w:frame="1"/>
          <w:lang w:eastAsia="fr-FR"/>
        </w:rPr>
        <w:t>(5).</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b/>
          <w:bCs/>
          <w:color w:val="000000"/>
          <w:sz w:val="24"/>
          <w:szCs w:val="24"/>
          <w:bdr w:val="none" w:sz="0" w:space="0" w:color="auto" w:frame="1"/>
          <w:lang w:eastAsia="fr-FR"/>
        </w:rPr>
        <w:t>L’âpre goût de la pédagogie</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Les « Aspres » sont une région aride des P-O. C’est là que la cave coopérative du Terrassous défend des paysages « </w:t>
      </w:r>
      <w:r w:rsidRPr="00570F20">
        <w:rPr>
          <w:rFonts w:ascii="inherit" w:eastAsia="Times New Roman" w:hAnsi="inherit" w:cs="Times New Roman"/>
          <w:i/>
          <w:iCs/>
          <w:color w:val="000000"/>
          <w:sz w:val="24"/>
          <w:szCs w:val="24"/>
          <w:bdr w:val="none" w:sz="0" w:space="0" w:color="auto" w:frame="1"/>
          <w:lang w:eastAsia="fr-FR"/>
        </w:rPr>
        <w:t>sauvages, bruts et préservés » </w:t>
      </w:r>
      <w:r w:rsidRPr="00570F20">
        <w:rPr>
          <w:rFonts w:ascii="inherit" w:eastAsia="Times New Roman" w:hAnsi="inherit" w:cs="Times New Roman"/>
          <w:color w:val="000000"/>
          <w:sz w:val="24"/>
          <w:szCs w:val="24"/>
          <w:bdr w:val="none" w:sz="0" w:space="0" w:color="auto" w:frame="1"/>
          <w:lang w:eastAsia="fr-FR"/>
        </w:rPr>
        <w:t>placés « </w:t>
      </w:r>
      <w:r w:rsidRPr="00570F20">
        <w:rPr>
          <w:rFonts w:ascii="inherit" w:eastAsia="Times New Roman" w:hAnsi="inherit" w:cs="Times New Roman"/>
          <w:i/>
          <w:iCs/>
          <w:color w:val="000000"/>
          <w:sz w:val="24"/>
          <w:szCs w:val="24"/>
          <w:bdr w:val="none" w:sz="0" w:space="0" w:color="auto" w:frame="1"/>
          <w:lang w:eastAsia="fr-FR"/>
        </w:rPr>
        <w:t>sous la bienveillance du Mont Canigou »,</w:t>
      </w:r>
      <w:r w:rsidRPr="00570F20">
        <w:rPr>
          <w:rFonts w:ascii="inherit" w:eastAsia="Times New Roman" w:hAnsi="inherit" w:cs="Times New Roman"/>
          <w:color w:val="000000"/>
          <w:sz w:val="24"/>
          <w:szCs w:val="24"/>
          <w:bdr w:val="none" w:sz="0" w:space="0" w:color="auto" w:frame="1"/>
          <w:lang w:eastAsia="fr-FR"/>
        </w:rPr>
        <w:t> au pied duquel </w:t>
      </w:r>
      <w:r w:rsidRPr="00570F20">
        <w:rPr>
          <w:rFonts w:ascii="inherit" w:eastAsia="Times New Roman" w:hAnsi="inherit" w:cs="Times New Roman"/>
          <w:i/>
          <w:iCs/>
          <w:color w:val="000000"/>
          <w:sz w:val="24"/>
          <w:szCs w:val="24"/>
          <w:bdr w:val="none" w:sz="0" w:space="0" w:color="auto" w:frame="1"/>
          <w:lang w:eastAsia="fr-FR"/>
        </w:rPr>
        <w:t>« les collines se parent de vignes, de champs d’oliviers et de garrigues »</w:t>
      </w:r>
      <w:r w:rsidRPr="00570F20">
        <w:rPr>
          <w:rFonts w:ascii="inherit" w:eastAsia="Times New Roman" w:hAnsi="inherit" w:cs="Times New Roman"/>
          <w:color w:val="000000"/>
          <w:sz w:val="24"/>
          <w:szCs w:val="24"/>
          <w:bdr w:val="none" w:sz="0" w:space="0" w:color="auto" w:frame="1"/>
          <w:lang w:eastAsia="fr-FR"/>
        </w:rPr>
        <w:t>. Et de panneaux… car Sun’ Agri a plusieurs projets en plein cœur de l’appellation Les Aspres. Patrice Perez, administrateur de la Cave, nous révèle que les vignerons se sont opposés au projet sur la commune de Terrats : « </w:t>
      </w:r>
      <w:r w:rsidRPr="00570F20">
        <w:rPr>
          <w:rFonts w:ascii="inherit" w:eastAsia="Times New Roman" w:hAnsi="inherit" w:cs="Times New Roman"/>
          <w:i/>
          <w:iCs/>
          <w:color w:val="000000"/>
          <w:sz w:val="24"/>
          <w:szCs w:val="24"/>
          <w:bdr w:val="none" w:sz="0" w:space="0" w:color="auto" w:frame="1"/>
          <w:lang w:eastAsia="fr-FR"/>
        </w:rPr>
        <w:t>On aurait aimé que cela se casse la gueule.»</w:t>
      </w:r>
      <w:r w:rsidRPr="00570F20">
        <w:rPr>
          <w:rFonts w:ascii="inherit" w:eastAsia="Times New Roman" w:hAnsi="inherit" w:cs="Times New Roman"/>
          <w:color w:val="000000"/>
          <w:sz w:val="24"/>
          <w:szCs w:val="24"/>
          <w:bdr w:val="none" w:sz="0" w:space="0" w:color="auto" w:frame="1"/>
          <w:lang w:eastAsia="fr-FR"/>
        </w:rPr>
        <w:t> Sa description des méthodes des représentants de Nogier, qui a besoin que des viticulteurs s’occupent des vignes sous les panneaux, en dit long : « </w:t>
      </w:r>
      <w:r w:rsidRPr="00570F20">
        <w:rPr>
          <w:rFonts w:ascii="inherit" w:eastAsia="Times New Roman" w:hAnsi="inherit" w:cs="Times New Roman"/>
          <w:i/>
          <w:iCs/>
          <w:color w:val="000000"/>
          <w:sz w:val="24"/>
          <w:szCs w:val="24"/>
          <w:bdr w:val="none" w:sz="0" w:space="0" w:color="auto" w:frame="1"/>
          <w:lang w:eastAsia="fr-FR"/>
        </w:rPr>
        <w:t>Cela aurait intéressé Sun’Agri que mes enfants reprennent une partie de leur exploitation. J’ai discuté avec un intermédiaire, Christophe Koch. Et de là… ils sont arrivés à la mairie avec la ferveur de dire « c’est les enfants de Monsieur Perez qui vont reprendre cela »</w:t>
      </w:r>
      <w:r w:rsidRPr="00570F20">
        <w:rPr>
          <w:rFonts w:ascii="inherit" w:eastAsia="Times New Roman" w:hAnsi="inherit" w:cs="Times New Roman"/>
          <w:color w:val="000000"/>
          <w:sz w:val="24"/>
          <w:szCs w:val="24"/>
          <w:bdr w:val="none" w:sz="0" w:space="0" w:color="auto" w:frame="1"/>
          <w:lang w:eastAsia="fr-FR"/>
        </w:rPr>
        <w:t>.</w:t>
      </w:r>
      <w:r w:rsidRPr="00570F20">
        <w:rPr>
          <w:rFonts w:ascii="inherit" w:eastAsia="Times New Roman" w:hAnsi="inherit" w:cs="Times New Roman"/>
          <w:i/>
          <w:iCs/>
          <w:color w:val="000000"/>
          <w:sz w:val="24"/>
          <w:szCs w:val="24"/>
          <w:bdr w:val="none" w:sz="0" w:space="0" w:color="auto" w:frame="1"/>
          <w:lang w:eastAsia="fr-FR"/>
        </w:rPr>
        <w:t> À la mairie, forcément cela leur a fait plaisir, ils sont natifs du village, c’est deux gamins qui s’installent. À un moment donné c’est arrivé à mes oreilles et tout le monde me disait : mais Patrice, tes enfants reprennent cette exploitation, comment cela va se passer ? » </w:t>
      </w:r>
      <w:r w:rsidRPr="00570F20">
        <w:rPr>
          <w:rFonts w:ascii="inherit" w:eastAsia="Times New Roman" w:hAnsi="inherit" w:cs="Times New Roman"/>
          <w:color w:val="000000"/>
          <w:sz w:val="24"/>
          <w:szCs w:val="24"/>
          <w:bdr w:val="none" w:sz="0" w:space="0" w:color="auto" w:frame="1"/>
          <w:lang w:eastAsia="fr-FR"/>
        </w:rPr>
        <w:t>Pourtant Patrice Perez n’a jamais rien négocié de tel avec Sun’ Agri : « </w:t>
      </w:r>
      <w:r w:rsidRPr="00570F20">
        <w:rPr>
          <w:rFonts w:ascii="inherit" w:eastAsia="Times New Roman" w:hAnsi="inherit" w:cs="Times New Roman"/>
          <w:i/>
          <w:iCs/>
          <w:color w:val="000000"/>
          <w:sz w:val="24"/>
          <w:szCs w:val="24"/>
          <w:bdr w:val="none" w:sz="0" w:space="0" w:color="auto" w:frame="1"/>
          <w:lang w:eastAsia="fr-FR"/>
        </w:rPr>
        <w:t>Ils ont avancé des choses, pour prétendre avoir des arguments pour le permis de construire. Alors cela m’a un peu refroidi sur le coup ».</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000000"/>
          <w:sz w:val="24"/>
          <w:szCs w:val="24"/>
          <w:bdr w:val="none" w:sz="0" w:space="0" w:color="auto" w:frame="1"/>
          <w:lang w:eastAsia="fr-FR"/>
        </w:rPr>
        <w:t>Du côté de la mairie de Terrats, l’adjoint Denis Ferrer est catégorique :</w:t>
      </w:r>
      <w:r w:rsidRPr="00570F20">
        <w:rPr>
          <w:rFonts w:ascii="Times New Roman" w:eastAsia="Times New Roman" w:hAnsi="Times New Roman" w:cs="Times New Roman"/>
          <w:i/>
          <w:iCs/>
          <w:color w:val="000000"/>
          <w:sz w:val="24"/>
          <w:szCs w:val="24"/>
          <w:bdr w:val="none" w:sz="0" w:space="0" w:color="auto" w:frame="1"/>
          <w:lang w:eastAsia="fr-FR"/>
        </w:rPr>
        <w:t> </w:t>
      </w:r>
      <w:r w:rsidRPr="00570F20">
        <w:rPr>
          <w:rFonts w:ascii="Times New Roman" w:eastAsia="Times New Roman" w:hAnsi="Times New Roman" w:cs="Times New Roman"/>
          <w:color w:val="000000"/>
          <w:sz w:val="24"/>
          <w:szCs w:val="24"/>
          <w:bdr w:val="none" w:sz="0" w:space="0" w:color="auto" w:frame="1"/>
          <w:lang w:eastAsia="fr-FR"/>
        </w:rPr>
        <w:t>«</w:t>
      </w:r>
      <w:r w:rsidRPr="00570F20">
        <w:rPr>
          <w:rFonts w:ascii="Times New Roman" w:eastAsia="Times New Roman" w:hAnsi="Times New Roman" w:cs="Times New Roman"/>
          <w:i/>
          <w:iCs/>
          <w:color w:val="000000"/>
          <w:sz w:val="24"/>
          <w:szCs w:val="24"/>
          <w:bdr w:val="none" w:sz="0" w:space="0" w:color="auto" w:frame="1"/>
          <w:lang w:eastAsia="fr-FR"/>
        </w:rPr>
        <w:t> On avait voté à l’unanimité contre le projet ! C’était en bordure d’un chemin de randonnée, avec une vue imprenable sur le Canigou. Il n’y a pas eu de concertation, on nous l’a présenté comme accompli.»</w:t>
      </w:r>
      <w:r w:rsidRPr="00570F20">
        <w:rPr>
          <w:rFonts w:ascii="Times New Roman" w:eastAsia="Times New Roman" w:hAnsi="Times New Roman" w:cs="Times New Roman"/>
          <w:color w:val="000000"/>
          <w:sz w:val="24"/>
          <w:szCs w:val="24"/>
          <w:bdr w:val="none" w:sz="0" w:space="0" w:color="auto" w:frame="1"/>
          <w:lang w:eastAsia="fr-FR"/>
        </w:rPr>
        <w:t> Mais suite à un recours gracieux d’Antoine Nogier, cette mairie a été contrainte d’accepter leur projet. « </w:t>
      </w:r>
      <w:r w:rsidRPr="00570F20">
        <w:rPr>
          <w:rFonts w:ascii="Times New Roman" w:eastAsia="Times New Roman" w:hAnsi="Times New Roman" w:cs="Times New Roman"/>
          <w:i/>
          <w:iCs/>
          <w:color w:val="000000"/>
          <w:sz w:val="24"/>
          <w:szCs w:val="24"/>
          <w:bdr w:val="none" w:sz="0" w:space="0" w:color="auto" w:frame="1"/>
          <w:lang w:eastAsia="fr-FR"/>
        </w:rPr>
        <w:t>Quand il y a eu le recours tout le monde a botté en touche »,</w:t>
      </w:r>
      <w:r w:rsidRPr="00570F20">
        <w:rPr>
          <w:rFonts w:ascii="Times New Roman" w:eastAsia="Times New Roman" w:hAnsi="Times New Roman" w:cs="Times New Roman"/>
          <w:color w:val="000000"/>
          <w:sz w:val="24"/>
          <w:szCs w:val="24"/>
          <w:bdr w:val="none" w:sz="0" w:space="0" w:color="auto" w:frame="1"/>
          <w:lang w:eastAsia="fr-FR"/>
        </w:rPr>
        <w:t> précise t-il.</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000000"/>
          <w:sz w:val="24"/>
          <w:szCs w:val="24"/>
          <w:bdr w:val="none" w:sz="0" w:space="0" w:color="auto" w:frame="1"/>
          <w:lang w:eastAsia="fr-FR"/>
        </w:rPr>
        <w:t>Dans son art éculé de l’euphémisme, Antoine Nogier nous relate ainsi la chose : «</w:t>
      </w:r>
      <w:r w:rsidRPr="00570F20">
        <w:rPr>
          <w:rFonts w:ascii="Times New Roman" w:eastAsia="Times New Roman" w:hAnsi="Times New Roman" w:cs="Times New Roman"/>
          <w:i/>
          <w:iCs/>
          <w:color w:val="000000"/>
          <w:sz w:val="24"/>
          <w:szCs w:val="24"/>
          <w:bdr w:val="none" w:sz="0" w:space="0" w:color="auto" w:frame="1"/>
          <w:lang w:eastAsia="fr-FR"/>
        </w:rPr>
        <w:t> La mairie ne s’oppose pas. Il y a eu des questionnements au début. L’agrivoltaïsme, cela nécessite beaucoup de pédagogie. Sun’Agri a sollicité un recours gracieux apportant des éléments complémentaires d’explication du projet, qui ont de toute évidence convaincu la mairie puisque celle-ci a accordé l’autorisation sollicitée.»</w:t>
      </w:r>
    </w:p>
    <w:p w:rsidR="00570F20" w:rsidRDefault="00570F20" w:rsidP="00570F20">
      <w:pPr>
        <w:shd w:val="clear" w:color="auto" w:fill="FFFFFF"/>
        <w:spacing w:after="0" w:line="240" w:lineRule="auto"/>
        <w:jc w:val="both"/>
        <w:textAlignment w:val="baseline"/>
        <w:rPr>
          <w:rFonts w:ascii="inherit" w:eastAsia="Times New Roman" w:hAnsi="inherit" w:cs="Times New Roman"/>
          <w:color w:val="000000"/>
          <w:sz w:val="24"/>
          <w:szCs w:val="24"/>
          <w:bdr w:val="none" w:sz="0" w:space="0" w:color="auto" w:frame="1"/>
          <w:lang w:eastAsia="fr-FR"/>
        </w:rPr>
      </w:pPr>
      <w:r w:rsidRPr="00570F20">
        <w:rPr>
          <w:rFonts w:ascii="Times New Roman" w:eastAsia="Times New Roman" w:hAnsi="Times New Roman" w:cs="Times New Roman"/>
          <w:color w:val="000000"/>
          <w:sz w:val="24"/>
          <w:szCs w:val="24"/>
          <w:bdr w:val="none" w:sz="0" w:space="0" w:color="auto" w:frame="1"/>
          <w:lang w:eastAsia="fr-FR"/>
        </w:rPr>
        <w:t>Des explications qui n’ont pourtant pas convaincu la Chambre d’Agriculture. </w:t>
      </w:r>
      <w:r w:rsidRPr="00570F20">
        <w:rPr>
          <w:rFonts w:ascii="Times New Roman" w:eastAsia="Times New Roman" w:hAnsi="Times New Roman" w:cs="Times New Roman"/>
          <w:i/>
          <w:iCs/>
          <w:color w:val="000000"/>
          <w:sz w:val="24"/>
          <w:szCs w:val="24"/>
          <w:bdr w:val="none" w:sz="0" w:space="0" w:color="auto" w:frame="1"/>
          <w:lang w:eastAsia="fr-FR"/>
        </w:rPr>
        <w:t>« Pour nous c’était un avis négatif que l’on a transmis à la société. Il y a des impacts qui sont quand même significatifs et il faut que la commune soit d’accord avec ce projet </w:t>
      </w:r>
      <w:r w:rsidRPr="00570F20">
        <w:rPr>
          <w:rFonts w:ascii="Times New Roman" w:eastAsia="Times New Roman" w:hAnsi="Times New Roman" w:cs="Times New Roman"/>
          <w:color w:val="000000"/>
          <w:sz w:val="24"/>
          <w:szCs w:val="24"/>
          <w:bdr w:val="none" w:sz="0" w:space="0" w:color="auto" w:frame="1"/>
          <w:lang w:eastAsia="fr-FR"/>
        </w:rPr>
        <w:t>», nous confie Alain Halma le directeur adjoint</w:t>
      </w:r>
      <w:r w:rsidRPr="00570F20">
        <w:rPr>
          <w:rFonts w:ascii="inherit" w:eastAsia="Times New Roman" w:hAnsi="inherit" w:cs="Times New Roman"/>
          <w:color w:val="000000"/>
          <w:sz w:val="24"/>
          <w:szCs w:val="24"/>
          <w:bdr w:val="none" w:sz="0" w:space="0" w:color="auto" w:frame="1"/>
          <w:lang w:eastAsia="fr-FR"/>
        </w:rPr>
        <w:t>.</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b/>
          <w:bCs/>
          <w:color w:val="000000"/>
          <w:sz w:val="24"/>
          <w:szCs w:val="24"/>
          <w:lang w:eastAsia="fr-FR"/>
        </w:rPr>
        <w:t>Terroirs de profits</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Pourquoi est-ce la mairie de Terrats qui a instruit les permis de construire et non les services de l’État ? Agathe Triaire, en charge des Énergies à la Chambre, m’explique que les ombrières à 11 mètres du sol de Sun’ Agri sont</w:t>
      </w:r>
      <w:r w:rsidRPr="00570F20">
        <w:rPr>
          <w:rFonts w:ascii="inherit" w:eastAsia="Times New Roman" w:hAnsi="inherit" w:cs="Times New Roman"/>
          <w:i/>
          <w:iCs/>
          <w:color w:val="000000"/>
          <w:sz w:val="24"/>
          <w:szCs w:val="24"/>
          <w:bdr w:val="none" w:sz="0" w:space="0" w:color="auto" w:frame="1"/>
          <w:lang w:eastAsia="fr-FR"/>
        </w:rPr>
        <w:t> « considérés comme un bâtiment agricole, et donc c’est instruit par les mairies, contrairement aux centrales au sol qui sont directement transmis à la préfecture »</w:t>
      </w:r>
      <w:r w:rsidRPr="00570F20">
        <w:rPr>
          <w:rFonts w:ascii="inherit" w:eastAsia="Times New Roman" w:hAnsi="inherit" w:cs="Times New Roman"/>
          <w:color w:val="000000"/>
          <w:sz w:val="24"/>
          <w:szCs w:val="24"/>
          <w:bdr w:val="none" w:sz="0" w:space="0" w:color="auto" w:frame="1"/>
          <w:lang w:eastAsia="fr-FR"/>
        </w:rPr>
        <w:t>. Mais comment différencie-t-on un projet dit « agrivoltaïque » d’un autre projet au sol ?</w:t>
      </w:r>
      <w:r w:rsidRPr="00570F20">
        <w:rPr>
          <w:rFonts w:ascii="inherit" w:eastAsia="Times New Roman" w:hAnsi="inherit" w:cs="Times New Roman"/>
          <w:i/>
          <w:iCs/>
          <w:color w:val="000000"/>
          <w:sz w:val="24"/>
          <w:szCs w:val="24"/>
          <w:bdr w:val="none" w:sz="0" w:space="0" w:color="auto" w:frame="1"/>
          <w:lang w:eastAsia="fr-FR"/>
        </w:rPr>
        <w:t> « C’est la difficulté et effectivement c’est ambigu, parce que c’est finalement juste une question de sémantique et c’est quand même plus simple d’aller en mairie qu’à la DDTM </w:t>
      </w:r>
      <w:r w:rsidRPr="00570F20">
        <w:rPr>
          <w:rFonts w:ascii="inherit" w:eastAsia="Times New Roman" w:hAnsi="inherit" w:cs="Times New Roman"/>
          <w:color w:val="000000"/>
          <w:sz w:val="24"/>
          <w:szCs w:val="24"/>
          <w:bdr w:val="none" w:sz="0" w:space="0" w:color="auto" w:frame="1"/>
          <w:lang w:eastAsia="fr-FR"/>
        </w:rPr>
        <w:t>[Direction des Départements des Territoires et de la Mer].</w:t>
      </w:r>
      <w:r w:rsidRPr="00570F20">
        <w:rPr>
          <w:rFonts w:ascii="inherit" w:eastAsia="Times New Roman" w:hAnsi="inherit" w:cs="Times New Roman"/>
          <w:i/>
          <w:iCs/>
          <w:color w:val="000000"/>
          <w:sz w:val="24"/>
          <w:szCs w:val="24"/>
          <w:bdr w:val="none" w:sz="0" w:space="0" w:color="auto" w:frame="1"/>
          <w:lang w:eastAsia="fr-FR"/>
        </w:rPr>
        <w:t> C’est au bon dire du pétitionnaire, parce finalement il suffit qu’il écrive agrivoltaïque ».</w:t>
      </w:r>
      <w:r w:rsidRPr="00570F20">
        <w:rPr>
          <w:rFonts w:ascii="inherit" w:eastAsia="Times New Roman" w:hAnsi="inherit" w:cs="Times New Roman"/>
          <w:color w:val="000000"/>
          <w:sz w:val="24"/>
          <w:szCs w:val="24"/>
          <w:bdr w:val="none" w:sz="0" w:space="0" w:color="auto" w:frame="1"/>
          <w:lang w:eastAsia="fr-FR"/>
        </w:rPr>
        <w:t> Cela fonctionne donc comme une auto-certification ! Elle ajoute qu’il leur est impossible d’avoir une vue sur le nombre de projets dans le département : « </w:t>
      </w:r>
      <w:r w:rsidRPr="00570F20">
        <w:rPr>
          <w:rFonts w:ascii="inherit" w:eastAsia="Times New Roman" w:hAnsi="inherit" w:cs="Times New Roman"/>
          <w:i/>
          <w:iCs/>
          <w:color w:val="000000"/>
          <w:sz w:val="24"/>
          <w:szCs w:val="24"/>
          <w:bdr w:val="none" w:sz="0" w:space="0" w:color="auto" w:frame="1"/>
          <w:lang w:eastAsia="fr-FR"/>
        </w:rPr>
        <w:t>C’est une vague. C’est terrible de ne même pas avoir la vision de cela ».</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Agathe Triaire nous resitue le contexte :</w:t>
      </w:r>
      <w:r w:rsidRPr="00570F20">
        <w:rPr>
          <w:rFonts w:ascii="Times New Roman" w:eastAsia="Times New Roman" w:hAnsi="Times New Roman" w:cs="Times New Roman"/>
          <w:color w:val="444444"/>
          <w:sz w:val="24"/>
          <w:szCs w:val="24"/>
          <w:bdr w:val="none" w:sz="0" w:space="0" w:color="auto" w:frame="1"/>
          <w:lang w:eastAsia="fr-FR"/>
        </w:rPr>
        <w:t> </w:t>
      </w:r>
      <w:r w:rsidRPr="00570F20">
        <w:rPr>
          <w:rFonts w:ascii="inherit" w:eastAsia="Times New Roman" w:hAnsi="inherit" w:cs="Times New Roman"/>
          <w:i/>
          <w:iCs/>
          <w:color w:val="000000"/>
          <w:sz w:val="24"/>
          <w:szCs w:val="24"/>
          <w:bdr w:val="none" w:sz="0" w:space="0" w:color="auto" w:frame="1"/>
          <w:lang w:eastAsia="fr-FR"/>
        </w:rPr>
        <w:t>« Avant c’était un « non » généralisé. C’est vrai qu’il y a eu une grosse pression sur le nombre de dossier, même au niveau politique, d’aller sur les terres agricoles ».</w:t>
      </w:r>
      <w:r w:rsidRPr="00570F20">
        <w:rPr>
          <w:rFonts w:ascii="inherit" w:eastAsia="Times New Roman" w:hAnsi="inherit" w:cs="Times New Roman"/>
          <w:color w:val="000000"/>
          <w:sz w:val="24"/>
          <w:szCs w:val="24"/>
          <w:bdr w:val="none" w:sz="0" w:space="0" w:color="auto" w:frame="1"/>
          <w:lang w:eastAsia="fr-FR"/>
        </w:rPr>
        <w:t> Puis de questionner : « </w:t>
      </w:r>
      <w:r w:rsidRPr="00570F20">
        <w:rPr>
          <w:rFonts w:ascii="inherit" w:eastAsia="Times New Roman" w:hAnsi="inherit" w:cs="Times New Roman"/>
          <w:i/>
          <w:iCs/>
          <w:color w:val="000000"/>
          <w:sz w:val="24"/>
          <w:szCs w:val="24"/>
          <w:bdr w:val="none" w:sz="0" w:space="0" w:color="auto" w:frame="1"/>
          <w:lang w:eastAsia="fr-FR"/>
        </w:rPr>
        <w:t>Est-ce une opportunité pour l’agriculture ? Non je pense pas. C’est pas ça qui va redynamiser le secteur agricole et qui va augmenter les productions agricoles, ça c’est sûr ». </w:t>
      </w:r>
      <w:r w:rsidRPr="00570F20">
        <w:rPr>
          <w:rFonts w:ascii="inherit" w:eastAsia="Times New Roman" w:hAnsi="inherit" w:cs="Times New Roman"/>
          <w:color w:val="000000"/>
          <w:sz w:val="24"/>
          <w:szCs w:val="24"/>
          <w:bdr w:val="none" w:sz="0" w:space="0" w:color="auto" w:frame="1"/>
          <w:lang w:eastAsia="fr-FR"/>
        </w:rPr>
        <w:t xml:space="preserve">La prudence </w:t>
      </w:r>
      <w:r w:rsidRPr="00570F20">
        <w:rPr>
          <w:rFonts w:ascii="inherit" w:eastAsia="Times New Roman" w:hAnsi="inherit" w:cs="Times New Roman"/>
          <w:color w:val="000000"/>
          <w:sz w:val="24"/>
          <w:szCs w:val="24"/>
          <w:bdr w:val="none" w:sz="0" w:space="0" w:color="auto" w:frame="1"/>
          <w:lang w:eastAsia="fr-FR"/>
        </w:rPr>
        <w:lastRenderedPageBreak/>
        <w:t>reste aussi de mise chez son collègue Julien Thiery, en charge de la viticulture </w:t>
      </w:r>
      <w:r w:rsidRPr="00570F20">
        <w:rPr>
          <w:rFonts w:ascii="inherit" w:eastAsia="Times New Roman" w:hAnsi="inherit" w:cs="Times New Roman"/>
          <w:i/>
          <w:iCs/>
          <w:color w:val="000000"/>
          <w:sz w:val="24"/>
          <w:szCs w:val="24"/>
          <w:bdr w:val="none" w:sz="0" w:space="0" w:color="auto" w:frame="1"/>
          <w:lang w:eastAsia="fr-FR"/>
        </w:rPr>
        <w:t>: « Je mettrai ni ma carrière ni ma vie en jeu pour défendre farouchement l’agrivoltaïsme ! »</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bookmarkStart w:id="0" w:name="__DdeLink__56732_1973852695"/>
      <w:bookmarkEnd w:id="0"/>
      <w:r w:rsidRPr="00570F20">
        <w:rPr>
          <w:rFonts w:ascii="inherit" w:eastAsia="Times New Roman" w:hAnsi="inherit" w:cs="Times New Roman"/>
          <w:color w:val="000000"/>
          <w:sz w:val="24"/>
          <w:szCs w:val="24"/>
          <w:bdr w:val="none" w:sz="0" w:space="0" w:color="auto" w:frame="1"/>
          <w:lang w:eastAsia="fr-FR"/>
        </w:rPr>
        <w:t>Comment ensuite prendre au sérieux Antoine Nogier lorsqu’il prétend « </w:t>
      </w:r>
      <w:r w:rsidRPr="00570F20">
        <w:rPr>
          <w:rFonts w:ascii="inherit" w:eastAsia="Times New Roman" w:hAnsi="inherit" w:cs="Times New Roman"/>
          <w:i/>
          <w:iCs/>
          <w:color w:val="000000"/>
          <w:sz w:val="24"/>
          <w:szCs w:val="24"/>
          <w:bdr w:val="none" w:sz="0" w:space="0" w:color="auto" w:frame="1"/>
          <w:lang w:eastAsia="fr-FR"/>
        </w:rPr>
        <w:t>essayer de maintenir les terroirs tels quels </w:t>
      </w:r>
      <w:r w:rsidRPr="00570F20">
        <w:rPr>
          <w:rFonts w:ascii="inherit" w:eastAsia="Times New Roman" w:hAnsi="inherit" w:cs="Times New Roman"/>
          <w:color w:val="000000"/>
          <w:sz w:val="24"/>
          <w:szCs w:val="24"/>
          <w:bdr w:val="none" w:sz="0" w:space="0" w:color="auto" w:frame="1"/>
          <w:lang w:eastAsia="fr-FR"/>
        </w:rPr>
        <w:t>» ? À nos demandes d’explications, celui-ci répond légèrement agacé : «</w:t>
      </w:r>
      <w:r w:rsidRPr="00570F20">
        <w:rPr>
          <w:rFonts w:ascii="Times New Roman" w:eastAsia="Times New Roman" w:hAnsi="Times New Roman" w:cs="Times New Roman"/>
          <w:i/>
          <w:iCs/>
          <w:color w:val="444444"/>
          <w:sz w:val="24"/>
          <w:szCs w:val="24"/>
          <w:bdr w:val="none" w:sz="0" w:space="0" w:color="auto" w:frame="1"/>
          <w:lang w:eastAsia="fr-FR"/>
        </w:rPr>
        <w:t> </w:t>
      </w:r>
      <w:r w:rsidRPr="00570F20">
        <w:rPr>
          <w:rFonts w:ascii="inherit" w:eastAsia="Times New Roman" w:hAnsi="inherit" w:cs="Times New Roman"/>
          <w:i/>
          <w:iCs/>
          <w:color w:val="000000"/>
          <w:sz w:val="24"/>
          <w:szCs w:val="24"/>
          <w:bdr w:val="none" w:sz="0" w:space="0" w:color="auto" w:frame="1"/>
          <w:lang w:eastAsia="fr-FR"/>
        </w:rPr>
        <w:t>Quand vous êtes dessous, je ne trouve pas cela moche ; s’il y en avait dans tous les champs à perte de vue, je trouverais cela moche bien sûr. Je dirais : « Cela suffit, j’en ai ras-le-bol</w:t>
      </w:r>
      <w:r w:rsidRPr="00570F20">
        <w:rPr>
          <w:rFonts w:ascii="inherit" w:eastAsia="Times New Roman" w:hAnsi="inherit" w:cs="Times New Roman"/>
          <w:color w:val="000000"/>
          <w:sz w:val="24"/>
          <w:szCs w:val="24"/>
          <w:bdr w:val="none" w:sz="0" w:space="0" w:color="auto" w:frame="1"/>
          <w:lang w:eastAsia="fr-FR"/>
        </w:rPr>
        <w:t> </w:t>
      </w:r>
      <w:r w:rsidRPr="00570F20">
        <w:rPr>
          <w:rFonts w:ascii="inherit" w:eastAsia="Times New Roman" w:hAnsi="inherit" w:cs="Times New Roman"/>
          <w:i/>
          <w:iCs/>
          <w:color w:val="000000"/>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Et agacé, Patrice Perez l’est par le projet de Nogier : «</w:t>
      </w:r>
      <w:r w:rsidRPr="00570F20">
        <w:rPr>
          <w:rFonts w:ascii="inherit" w:eastAsia="Times New Roman" w:hAnsi="inherit" w:cs="Times New Roman"/>
          <w:i/>
          <w:iCs/>
          <w:color w:val="000000"/>
          <w:sz w:val="24"/>
          <w:szCs w:val="24"/>
          <w:bdr w:val="none" w:sz="0" w:space="0" w:color="auto" w:frame="1"/>
          <w:lang w:eastAsia="fr-FR"/>
        </w:rPr>
        <w:t> Cela va être clôturé, cela va fermer, cela va être industriel. C’est implanté dans le cœur de notre vignoble </w:t>
      </w:r>
      <w:r w:rsidRPr="00570F20">
        <w:rPr>
          <w:rFonts w:ascii="inherit" w:eastAsia="Times New Roman" w:hAnsi="inherit" w:cs="Times New Roman"/>
          <w:color w:val="000000"/>
          <w:sz w:val="24"/>
          <w:szCs w:val="24"/>
          <w:bdr w:val="none" w:sz="0" w:space="0" w:color="auto" w:frame="1"/>
          <w:lang w:eastAsia="fr-FR"/>
        </w:rPr>
        <w:t>». Nous joignons Célia qui est voisine des parcelles où Sun’Agri a déposé deux permis de construire. Elle nous explique que « </w:t>
      </w:r>
      <w:r w:rsidRPr="00570F20">
        <w:rPr>
          <w:rFonts w:ascii="inherit" w:eastAsia="Times New Roman" w:hAnsi="inherit" w:cs="Times New Roman"/>
          <w:i/>
          <w:iCs/>
          <w:color w:val="000000"/>
          <w:sz w:val="24"/>
          <w:szCs w:val="24"/>
          <w:bdr w:val="none" w:sz="0" w:space="0" w:color="auto" w:frame="1"/>
          <w:lang w:eastAsia="fr-FR"/>
        </w:rPr>
        <w:t>Sun’ Agri a tout rasé. Ils ont enlevé les vieilles vignes, ils ont arraché des arbres, alors les écolos j’aimerais bien les voir. Avec le centre équestre, je vais me retrouver à faire des balades à cheval dans le photovoltaïque. Moi je m’étais mise là car il y a pas de fil électrique, y a pas une baraque, y a rien. On m’a fait galérer pour les permis de construire pour des abris pour chevaux et je n’ai pas obtenu l’autorisation. Et les mecs ils arrivent là et ils vont faire des hectares et des hectares de panneaux photovoltaïques qui vont gâcher complètement les Aspres. C’est un peu rageant »</w:t>
      </w:r>
      <w:r w:rsidRPr="00570F20">
        <w:rPr>
          <w:rFonts w:ascii="inherit" w:eastAsia="Times New Roman" w:hAnsi="inherit" w:cs="Times New Roman"/>
          <w:color w:val="000000"/>
          <w:sz w:val="24"/>
          <w:szCs w:val="24"/>
          <w:bdr w:val="none" w:sz="0" w:space="0" w:color="auto" w:frame="1"/>
          <w:lang w:eastAsia="fr-FR"/>
        </w:rPr>
        <w:t>.</w:t>
      </w:r>
    </w:p>
    <w:p w:rsidR="00570F20" w:rsidRDefault="00570F20" w:rsidP="00570F20">
      <w:pPr>
        <w:shd w:val="clear" w:color="auto" w:fill="FFFFFF"/>
        <w:spacing w:after="0" w:line="240" w:lineRule="auto"/>
        <w:jc w:val="both"/>
        <w:textAlignment w:val="baseline"/>
        <w:rPr>
          <w:rFonts w:ascii="inherit" w:eastAsia="Times New Roman" w:hAnsi="inherit" w:cs="Times New Roman"/>
          <w:color w:val="000000"/>
          <w:sz w:val="24"/>
          <w:szCs w:val="24"/>
          <w:bdr w:val="none" w:sz="0" w:space="0" w:color="auto" w:frame="1"/>
          <w:lang w:eastAsia="fr-FR"/>
        </w:rPr>
      </w:pPr>
      <w:r w:rsidRPr="00570F20">
        <w:rPr>
          <w:rFonts w:ascii="inherit" w:eastAsia="Times New Roman" w:hAnsi="inherit" w:cs="Times New Roman"/>
          <w:color w:val="000000"/>
          <w:sz w:val="24"/>
          <w:szCs w:val="24"/>
          <w:bdr w:val="none" w:sz="0" w:space="0" w:color="auto" w:frame="1"/>
          <w:lang w:eastAsia="fr-FR"/>
        </w:rPr>
        <w:t>Quant à la préservation du terroir chère à Nogier, il semble que l’INAO (6), en charge des appellations agricoles, ne soit pas sur la même longueur d’ondes. Un de ses responsables, Gilles Flutet, se demande si</w:t>
      </w:r>
      <w:r w:rsidRPr="00570F20">
        <w:rPr>
          <w:rFonts w:ascii="inherit" w:eastAsia="Times New Roman" w:hAnsi="inherit" w:cs="Times New Roman"/>
          <w:i/>
          <w:iCs/>
          <w:color w:val="000000"/>
          <w:sz w:val="24"/>
          <w:szCs w:val="24"/>
          <w:bdr w:val="none" w:sz="0" w:space="0" w:color="auto" w:frame="1"/>
          <w:lang w:eastAsia="fr-FR"/>
        </w:rPr>
        <w:t> « ce type de process ne met pas à mal cette naturalité ? Une centrale photovoltaïque au sol même lorsqu’il y a de l’agriculture, quand c’est sur des zones d’appellation, nous on donne des avis défavorables en disant clairement qu’il faut garder ces terres pour produire de l’appellation et pas pour faire des projets qui n’ont rien à voir avec les terroirs et les enjeux de la région.» </w:t>
      </w:r>
      <w:r w:rsidRPr="00570F20">
        <w:rPr>
          <w:rFonts w:ascii="inherit" w:eastAsia="Times New Roman" w:hAnsi="inherit" w:cs="Times New Roman"/>
          <w:color w:val="000000"/>
          <w:sz w:val="24"/>
          <w:szCs w:val="24"/>
          <w:bdr w:val="none" w:sz="0" w:space="0" w:color="auto" w:frame="1"/>
          <w:lang w:eastAsia="fr-FR"/>
        </w:rPr>
        <w:t>Ce qui n’a pas l’air de déranger Nogier qui tente de nous convaincre : «</w:t>
      </w:r>
      <w:r w:rsidRPr="00570F20">
        <w:rPr>
          <w:rFonts w:ascii="inherit" w:eastAsia="Times New Roman" w:hAnsi="inherit" w:cs="Times New Roman"/>
          <w:i/>
          <w:iCs/>
          <w:color w:val="000000"/>
          <w:sz w:val="24"/>
          <w:szCs w:val="24"/>
          <w:bdr w:val="none" w:sz="0" w:space="0" w:color="auto" w:frame="1"/>
          <w:lang w:eastAsia="fr-FR"/>
        </w:rPr>
        <w:t> Acceptez qu’il y aura 150 000 hectares de couverts avec des panneaux (…) C’est ce que je m’évertue à dire dans la tournée des CDPENAF </w:t>
      </w:r>
      <w:r w:rsidRPr="00570F20">
        <w:rPr>
          <w:rFonts w:ascii="inherit" w:eastAsia="Times New Roman" w:hAnsi="inherit" w:cs="Times New Roman"/>
          <w:color w:val="000000"/>
          <w:sz w:val="24"/>
          <w:szCs w:val="24"/>
          <w:bdr w:val="none" w:sz="0" w:space="0" w:color="auto" w:frame="1"/>
          <w:lang w:eastAsia="fr-FR"/>
        </w:rPr>
        <w:t>(7)</w:t>
      </w:r>
      <w:r w:rsidRPr="00570F20">
        <w:rPr>
          <w:rFonts w:ascii="inherit" w:eastAsia="Times New Roman" w:hAnsi="inherit" w:cs="Times New Roman"/>
          <w:i/>
          <w:iCs/>
          <w:color w:val="000000"/>
          <w:sz w:val="24"/>
          <w:szCs w:val="24"/>
          <w:bdr w:val="none" w:sz="0" w:space="0" w:color="auto" w:frame="1"/>
          <w:lang w:eastAsia="fr-FR"/>
        </w:rPr>
        <w:t> : si vous bloquez tout, ceux qui vont gagner c’est les grands lobbys avec des giga projets qui vont remplacer l’agriculture. Dire non, c’est les servir, vous allez faire le nid de ces gens-là. Y a rien de pire que les positions jusqu’au-boutistes »,</w:t>
      </w:r>
      <w:r w:rsidRPr="00570F20">
        <w:rPr>
          <w:rFonts w:ascii="inherit" w:eastAsia="Times New Roman" w:hAnsi="inherit" w:cs="Times New Roman"/>
          <w:color w:val="000000"/>
          <w:sz w:val="24"/>
          <w:szCs w:val="24"/>
          <w:bdr w:val="none" w:sz="0" w:space="0" w:color="auto" w:frame="1"/>
          <w:lang w:eastAsia="fr-FR"/>
        </w:rPr>
        <w:t> s’énerve t-il</w:t>
      </w:r>
      <w:r w:rsidRPr="00570F20">
        <w:rPr>
          <w:rFonts w:ascii="inherit" w:eastAsia="Times New Roman" w:hAnsi="inherit" w:cs="Times New Roman"/>
          <w:i/>
          <w:iCs/>
          <w:color w:val="000000"/>
          <w:sz w:val="24"/>
          <w:szCs w:val="24"/>
          <w:bdr w:val="none" w:sz="0" w:space="0" w:color="auto" w:frame="1"/>
          <w:lang w:eastAsia="fr-FR"/>
        </w:rPr>
        <w:t>. « Si vous faites des trucs à charge sur l’agrivoltaïsme, vous ne servez que ces gens-là. Faites attention à ce que vous écrivez »,</w:t>
      </w:r>
      <w:r w:rsidRPr="00570F20">
        <w:rPr>
          <w:rFonts w:ascii="inherit" w:eastAsia="Times New Roman" w:hAnsi="inherit" w:cs="Times New Roman"/>
          <w:color w:val="000000"/>
          <w:sz w:val="24"/>
          <w:szCs w:val="24"/>
          <w:bdr w:val="none" w:sz="0" w:space="0" w:color="auto" w:frame="1"/>
          <w:lang w:eastAsia="fr-FR"/>
        </w:rPr>
        <w:t> nous met-il en garde</w:t>
      </w:r>
      <w:r w:rsidRPr="00570F20">
        <w:rPr>
          <w:rFonts w:ascii="inherit" w:eastAsia="Times New Roman" w:hAnsi="inherit" w:cs="Times New Roman"/>
          <w:i/>
          <w:iCs/>
          <w:color w:val="000000"/>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L’inversion accusatoire est bien maîtrisée. Nogier cherche à faire oublier que son modèle détruit l’agriculture paysanne telle que défendue par la Confédération Paysanne. Il n’y a « rien de pire » que les lobbys agrivoltaïques qui servent médiatiquement de caution éthique et empêchent la condamnation des projets financiers.</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b/>
          <w:bCs/>
          <w:color w:val="000000"/>
          <w:sz w:val="24"/>
          <w:szCs w:val="24"/>
          <w:bdr w:val="none" w:sz="0" w:space="0" w:color="auto" w:frame="1"/>
          <w:lang w:eastAsia="fr-FR"/>
        </w:rPr>
        <w:t>Le cow-boy de Sun’Agri</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Alors que Nogier dénonce ses concurrents et leurs </w:t>
      </w:r>
      <w:r w:rsidRPr="00570F20">
        <w:rPr>
          <w:rFonts w:ascii="inherit" w:eastAsia="Times New Roman" w:hAnsi="inherit" w:cs="Times New Roman"/>
          <w:i/>
          <w:iCs/>
          <w:color w:val="000000"/>
          <w:sz w:val="24"/>
          <w:szCs w:val="24"/>
          <w:bdr w:val="none" w:sz="0" w:space="0" w:color="auto" w:frame="1"/>
          <w:lang w:eastAsia="fr-FR"/>
        </w:rPr>
        <w:t>« cow-boys qui parcourent la pampa »</w:t>
      </w:r>
      <w:r w:rsidRPr="00570F20">
        <w:rPr>
          <w:rFonts w:ascii="inherit" w:eastAsia="Times New Roman" w:hAnsi="inherit" w:cs="Times New Roman"/>
          <w:color w:val="000000"/>
          <w:sz w:val="24"/>
          <w:szCs w:val="24"/>
          <w:bdr w:val="none" w:sz="0" w:space="0" w:color="auto" w:frame="1"/>
          <w:lang w:eastAsia="fr-FR"/>
        </w:rPr>
        <w:t> (8), revient souvent le nom de Christophe Koch qui joue l’intermédiaire pour Sun’ Agri. Alain Halma, responsable de la Chambre, le pointe du doigt : « </w:t>
      </w:r>
      <w:r w:rsidRPr="00570F20">
        <w:rPr>
          <w:rFonts w:ascii="inherit" w:eastAsia="Times New Roman" w:hAnsi="inherit" w:cs="Times New Roman"/>
          <w:i/>
          <w:iCs/>
          <w:color w:val="000000"/>
          <w:sz w:val="24"/>
          <w:szCs w:val="24"/>
          <w:bdr w:val="none" w:sz="0" w:space="0" w:color="auto" w:frame="1"/>
          <w:lang w:eastAsia="fr-FR"/>
        </w:rPr>
        <w:t>À partir du moment où vous avez quelqu’un qui fait le battage, que ce soit Sun’ Agri ou les autres, qui cherche des terrains en proposant des prix de vente qui sont au-dessus du prix du marché, le propriétaire qui sait que cela se passe comme cela, il dit « je vends pas, j’attends qu’ils viennent me voir » ».</w:t>
      </w:r>
      <w:r w:rsidRPr="00570F20">
        <w:rPr>
          <w:rFonts w:ascii="Times New Roman" w:eastAsia="Times New Roman" w:hAnsi="Times New Roman" w:cs="Times New Roman"/>
          <w:color w:val="444444"/>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Simon Molinier, animateur de Terre de Liens dans les P-O, confirme :</w:t>
      </w:r>
      <w:r w:rsidRPr="00570F20">
        <w:rPr>
          <w:rFonts w:ascii="inherit" w:eastAsia="Times New Roman" w:hAnsi="inherit" w:cs="Times New Roman"/>
          <w:i/>
          <w:iCs/>
          <w:color w:val="000000"/>
          <w:sz w:val="24"/>
          <w:szCs w:val="24"/>
          <w:bdr w:val="none" w:sz="0" w:space="0" w:color="auto" w:frame="1"/>
          <w:lang w:eastAsia="fr-FR"/>
        </w:rPr>
        <w:t> « Dans les Aspres, on a été à la rencontre des propriétaires qui attendent toujours la proposition de telle ou telle société parce qu’ils ont été contactés par un commercial et tant qu’ils ont cet espoir, ils vont rien faire du côté agricole ». </w:t>
      </w:r>
      <w:r w:rsidRPr="00570F20">
        <w:rPr>
          <w:rFonts w:ascii="inherit" w:eastAsia="Times New Roman" w:hAnsi="inherit" w:cs="Times New Roman"/>
          <w:color w:val="000000"/>
          <w:sz w:val="24"/>
          <w:szCs w:val="24"/>
          <w:bdr w:val="none" w:sz="0" w:space="0" w:color="auto" w:frame="1"/>
          <w:lang w:eastAsia="fr-FR"/>
        </w:rPr>
        <w:t>Est-ce que Sun’ R, la holding qui chapeaute Sun’Agri en arrive à être propriétaire de terres ? Joint par téléphone, Nogier nie farouchement :</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000000"/>
          <w:sz w:val="24"/>
          <w:szCs w:val="24"/>
          <w:bdr w:val="none" w:sz="0" w:space="0" w:color="auto" w:frame="1"/>
          <w:lang w:eastAsia="fr-FR"/>
        </w:rPr>
        <w:t>«- </w:t>
      </w:r>
      <w:r w:rsidRPr="00570F20">
        <w:rPr>
          <w:rFonts w:ascii="Times New Roman" w:eastAsia="Times New Roman" w:hAnsi="Times New Roman" w:cs="Times New Roman"/>
          <w:i/>
          <w:iCs/>
          <w:color w:val="000000"/>
          <w:sz w:val="24"/>
          <w:szCs w:val="24"/>
          <w:bdr w:val="none" w:sz="0" w:space="0" w:color="auto" w:frame="1"/>
          <w:lang w:eastAsia="fr-FR"/>
        </w:rPr>
        <w:t>Non, Sun’ R n’est pas propriétaire de domaine viticole.</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000000"/>
          <w:sz w:val="24"/>
          <w:szCs w:val="24"/>
          <w:bdr w:val="none" w:sz="0" w:space="0" w:color="auto" w:frame="1"/>
          <w:lang w:eastAsia="fr-FR"/>
        </w:rPr>
        <w:t>– </w:t>
      </w:r>
      <w:r w:rsidRPr="00570F20">
        <w:rPr>
          <w:rFonts w:ascii="Times New Roman" w:eastAsia="Times New Roman" w:hAnsi="Times New Roman" w:cs="Times New Roman"/>
          <w:i/>
          <w:iCs/>
          <w:color w:val="000000"/>
          <w:sz w:val="24"/>
          <w:szCs w:val="24"/>
          <w:bdr w:val="none" w:sz="0" w:space="0" w:color="auto" w:frame="1"/>
          <w:lang w:eastAsia="fr-FR"/>
        </w:rPr>
        <w:t>Et à Fourques, les 14 hectares rachetés par Sun’ R ?</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000000"/>
          <w:sz w:val="24"/>
          <w:szCs w:val="24"/>
          <w:bdr w:val="none" w:sz="0" w:space="0" w:color="auto" w:frame="1"/>
          <w:lang w:eastAsia="fr-FR"/>
        </w:rPr>
        <w:t>– </w:t>
      </w:r>
      <w:r w:rsidRPr="00570F20">
        <w:rPr>
          <w:rFonts w:ascii="Times New Roman" w:eastAsia="Times New Roman" w:hAnsi="Times New Roman" w:cs="Times New Roman"/>
          <w:i/>
          <w:iCs/>
          <w:color w:val="000000"/>
          <w:sz w:val="24"/>
          <w:szCs w:val="24"/>
          <w:bdr w:val="none" w:sz="0" w:space="0" w:color="auto" w:frame="1"/>
          <w:lang w:eastAsia="fr-FR"/>
        </w:rPr>
        <w:t>Non c’est une erreur, Sun’ R n’a jamais acheté des domaines viticoles, de qui tenez-vous cette information ? Faut faire attention à ce qui se dit, Sun’R n’a jamais acheté de domaine viticole, Sun’ Agri non plus</w:t>
      </w:r>
      <w:r w:rsidRPr="00570F20">
        <w:rPr>
          <w:rFonts w:ascii="Times New Roman" w:eastAsia="Times New Roman" w:hAnsi="Times New Roman" w:cs="Times New Roman"/>
          <w:color w:val="000000"/>
          <w:sz w:val="24"/>
          <w:szCs w:val="24"/>
          <w:bdr w:val="none" w:sz="0" w:space="0" w:color="auto" w:frame="1"/>
          <w:lang w:eastAsia="fr-FR"/>
        </w:rPr>
        <w:t> ».</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bookmarkStart w:id="1" w:name="__DdeLink__85714_1973852695"/>
      <w:bookmarkEnd w:id="1"/>
      <w:r w:rsidRPr="00570F20">
        <w:rPr>
          <w:rFonts w:ascii="Times New Roman" w:eastAsia="Times New Roman" w:hAnsi="Times New Roman" w:cs="Times New Roman"/>
          <w:color w:val="000000"/>
          <w:sz w:val="24"/>
          <w:szCs w:val="24"/>
          <w:bdr w:val="none" w:sz="0" w:space="0" w:color="auto" w:frame="1"/>
          <w:lang w:eastAsia="fr-FR"/>
        </w:rPr>
        <w:t>Pourtant nous découvrons qu’en juin 2022, la SAFER (9) a envoyé à la mairie de Fourques l’avis de rétrocession de 14,5 hectares à la SCI Nos Terroirs Solaires Pyrénées-Orientales, pour la modique somme de 232 000 euros, soit 16 000 euros l’hectare. Comme bénéficiaire de cette SCI, on retrouve Antoine Nogier, qui détient 92,3% des droits de vote. Qui plus est, l’établissement secondaire de cette SCI, NTS-SolAspres, est détenu à 99% par Nos Terroirs Solaires Développement qui a pour objet </w:t>
      </w:r>
      <w:r w:rsidRPr="00570F20">
        <w:rPr>
          <w:rFonts w:ascii="Times New Roman" w:eastAsia="Times New Roman" w:hAnsi="Times New Roman" w:cs="Times New Roman"/>
          <w:i/>
          <w:iCs/>
          <w:color w:val="000000"/>
          <w:sz w:val="24"/>
          <w:szCs w:val="24"/>
          <w:bdr w:val="none" w:sz="0" w:space="0" w:color="auto" w:frame="1"/>
          <w:lang w:eastAsia="fr-FR"/>
        </w:rPr>
        <w:t>« l’acquisition de domaines viticoles et agricoles »</w:t>
      </w:r>
      <w:r w:rsidRPr="00570F20">
        <w:rPr>
          <w:rFonts w:ascii="Times New Roman" w:eastAsia="Times New Roman" w:hAnsi="Times New Roman" w:cs="Times New Roman"/>
          <w:color w:val="000000"/>
          <w:sz w:val="24"/>
          <w:szCs w:val="24"/>
          <w:bdr w:val="none" w:sz="0" w:space="0" w:color="auto" w:frame="1"/>
          <w:lang w:eastAsia="fr-FR"/>
        </w:rPr>
        <w:t>. Antoine Nogier en est aussi le président.</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000000"/>
          <w:sz w:val="24"/>
          <w:szCs w:val="24"/>
          <w:bdr w:val="none" w:sz="0" w:space="0" w:color="auto" w:frame="1"/>
          <w:lang w:eastAsia="fr-FR"/>
        </w:rPr>
        <w:t>De nouveau</w:t>
      </w:r>
      <w:r w:rsidRPr="00570F20">
        <w:rPr>
          <w:rFonts w:ascii="inherit" w:eastAsia="Times New Roman" w:hAnsi="inherit" w:cs="Times New Roman"/>
          <w:color w:val="000000"/>
          <w:sz w:val="24"/>
          <w:szCs w:val="24"/>
          <w:bdr w:val="none" w:sz="0" w:space="0" w:color="auto" w:frame="1"/>
          <w:lang w:eastAsia="fr-FR"/>
        </w:rPr>
        <w:t> questionné, il réfute encore :</w:t>
      </w:r>
      <w:r w:rsidRPr="00570F20">
        <w:rPr>
          <w:rFonts w:ascii="inherit" w:eastAsia="Times New Roman" w:hAnsi="inherit" w:cs="Times New Roman"/>
          <w:i/>
          <w:iCs/>
          <w:color w:val="000000"/>
          <w:sz w:val="24"/>
          <w:szCs w:val="24"/>
          <w:bdr w:val="none" w:sz="0" w:space="0" w:color="auto" w:frame="1"/>
          <w:lang w:eastAsia="fr-FR"/>
        </w:rPr>
        <w:t xml:space="preserve"> </w:t>
      </w:r>
      <w:r w:rsidRPr="00570F20">
        <w:rPr>
          <w:rFonts w:ascii="inherit" w:eastAsia="Times New Roman" w:hAnsi="inherit" w:cs="Times New Roman" w:hint="eastAsia"/>
          <w:i/>
          <w:iCs/>
          <w:color w:val="000000"/>
          <w:sz w:val="24"/>
          <w:szCs w:val="24"/>
          <w:bdr w:val="none" w:sz="0" w:space="0" w:color="auto" w:frame="1"/>
          <w:lang w:eastAsia="fr-FR"/>
        </w:rPr>
        <w:t>«</w:t>
      </w:r>
      <w:r w:rsidRPr="00570F20">
        <w:rPr>
          <w:rFonts w:ascii="inherit" w:eastAsia="Times New Roman" w:hAnsi="inherit" w:cs="Times New Roman"/>
          <w:i/>
          <w:iCs/>
          <w:color w:val="000000"/>
          <w:sz w:val="24"/>
          <w:szCs w:val="24"/>
          <w:bdr w:val="none" w:sz="0" w:space="0" w:color="auto" w:frame="1"/>
          <w:lang w:eastAsia="fr-FR"/>
        </w:rPr>
        <w:t xml:space="preserve"> Sun’R n’achète pas de vigne »,</w:t>
      </w:r>
      <w:r w:rsidRPr="00570F20">
        <w:rPr>
          <w:rFonts w:ascii="Times New Roman" w:eastAsia="Times New Roman" w:hAnsi="Times New Roman" w:cs="Times New Roman"/>
          <w:i/>
          <w:iCs/>
          <w:color w:val="000000"/>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avant d’admettre à demi-mots : </w:t>
      </w:r>
      <w:r w:rsidRPr="00570F20">
        <w:rPr>
          <w:rFonts w:ascii="inherit" w:eastAsia="Times New Roman" w:hAnsi="inherit" w:cs="Times New Roman"/>
          <w:i/>
          <w:iCs/>
          <w:color w:val="000000"/>
          <w:sz w:val="24"/>
          <w:szCs w:val="24"/>
          <w:bdr w:val="none" w:sz="0" w:space="0" w:color="auto" w:frame="1"/>
          <w:lang w:eastAsia="fr-FR"/>
        </w:rPr>
        <w:t xml:space="preserve">« Je suis engagé dans une initiative à but social, consistant à remettre en état d’exploitation des vignes délaissées ou sans repreneur, pour y installer de jeunes agriculteurs, dans une exploitation modernisée et </w:t>
      </w:r>
      <w:r w:rsidRPr="00570F20">
        <w:rPr>
          <w:rFonts w:ascii="inherit" w:eastAsia="Times New Roman" w:hAnsi="inherit" w:cs="Times New Roman"/>
          <w:i/>
          <w:iCs/>
          <w:color w:val="000000"/>
          <w:sz w:val="24"/>
          <w:szCs w:val="24"/>
          <w:bdr w:val="none" w:sz="0" w:space="0" w:color="auto" w:frame="1"/>
          <w:lang w:eastAsia="fr-FR"/>
        </w:rPr>
        <w:lastRenderedPageBreak/>
        <w:t>pérennisée. C’est dans ce cadre et avec un partenaire financier tiers que l’achat a été réalisé ».</w:t>
      </w:r>
      <w:r w:rsidRPr="00570F20">
        <w:rPr>
          <w:rFonts w:ascii="inherit" w:eastAsia="Times New Roman" w:hAnsi="inherit" w:cs="Times New Roman"/>
          <w:color w:val="000000"/>
          <w:sz w:val="24"/>
          <w:szCs w:val="24"/>
          <w:bdr w:val="none" w:sz="0" w:space="0" w:color="auto" w:frame="1"/>
          <w:lang w:eastAsia="fr-FR"/>
        </w:rPr>
        <w:t> C’est donc à minima une trentaine d’hectares que Nogier rachète en quelques mois dans les Aspres.</w:t>
      </w:r>
    </w:p>
    <w:p w:rsidR="00570F20" w:rsidRDefault="00570F20" w:rsidP="00570F20">
      <w:pPr>
        <w:shd w:val="clear" w:color="auto" w:fill="FFFFFF"/>
        <w:spacing w:after="0" w:line="240" w:lineRule="auto"/>
        <w:jc w:val="both"/>
        <w:textAlignment w:val="baseline"/>
        <w:rPr>
          <w:rFonts w:ascii="inherit" w:eastAsia="Times New Roman" w:hAnsi="inherit" w:cs="Times New Roman"/>
          <w:i/>
          <w:iCs/>
          <w:color w:val="000000"/>
          <w:sz w:val="24"/>
          <w:szCs w:val="24"/>
          <w:bdr w:val="none" w:sz="0" w:space="0" w:color="auto" w:frame="1"/>
          <w:lang w:eastAsia="fr-FR"/>
        </w:rPr>
      </w:pPr>
      <w:r w:rsidRPr="00570F20">
        <w:rPr>
          <w:rFonts w:ascii="inherit" w:eastAsia="Times New Roman" w:hAnsi="inherit" w:cs="Times New Roman"/>
          <w:color w:val="000000"/>
          <w:sz w:val="24"/>
          <w:szCs w:val="24"/>
          <w:bdr w:val="none" w:sz="0" w:space="0" w:color="auto" w:frame="1"/>
          <w:lang w:eastAsia="fr-FR"/>
        </w:rPr>
        <w:t>Quant au projet à Terrats, l’émissaire de Sun Agri est plus prompt aux aveux. «</w:t>
      </w:r>
      <w:r w:rsidRPr="00570F20">
        <w:rPr>
          <w:rFonts w:ascii="inherit" w:eastAsia="Times New Roman" w:hAnsi="inherit" w:cs="Times New Roman"/>
          <w:i/>
          <w:iCs/>
          <w:color w:val="000000"/>
          <w:sz w:val="24"/>
          <w:szCs w:val="24"/>
          <w:bdr w:val="none" w:sz="0" w:space="0" w:color="auto" w:frame="1"/>
          <w:lang w:eastAsia="fr-FR"/>
        </w:rPr>
        <w:t> Ces terres ont été proposées 3000 euros l’hectare, et nous on les a rachetées aux alentours de 10 000 euros l’hectare »</w:t>
      </w:r>
      <w:r w:rsidRPr="00570F20">
        <w:rPr>
          <w:rFonts w:ascii="inherit" w:eastAsia="Times New Roman" w:hAnsi="inherit" w:cs="Times New Roman"/>
          <w:color w:val="000000"/>
          <w:sz w:val="24"/>
          <w:szCs w:val="24"/>
          <w:bdr w:val="none" w:sz="0" w:space="0" w:color="auto" w:frame="1"/>
          <w:lang w:eastAsia="fr-FR"/>
        </w:rPr>
        <w:t> m’avoue Christophe Koch, qui ajoute : «</w:t>
      </w:r>
      <w:r w:rsidRPr="00570F20">
        <w:rPr>
          <w:rFonts w:ascii="inherit" w:eastAsia="Times New Roman" w:hAnsi="inherit" w:cs="Times New Roman"/>
          <w:i/>
          <w:iCs/>
          <w:color w:val="000000"/>
          <w:sz w:val="24"/>
          <w:szCs w:val="24"/>
          <w:bdr w:val="none" w:sz="0" w:space="0" w:color="auto" w:frame="1"/>
          <w:lang w:eastAsia="fr-FR"/>
        </w:rPr>
        <w:t> C’est des montages. Vous prenez le groupe Sun’R, ils achètent avec une SCI. Il y a des structures dédiées au foncier, mais là c’est fiscal, et d’un point de vue fiscal, on achète avec des SCI ». </w:t>
      </w:r>
      <w:r w:rsidRPr="00570F20">
        <w:rPr>
          <w:rFonts w:ascii="inherit" w:eastAsia="Times New Roman" w:hAnsi="inherit" w:cs="Times New Roman"/>
          <w:color w:val="000000"/>
          <w:sz w:val="24"/>
          <w:szCs w:val="24"/>
          <w:bdr w:val="none" w:sz="0" w:space="0" w:color="auto" w:frame="1"/>
          <w:lang w:eastAsia="fr-FR"/>
        </w:rPr>
        <w:t>Mais en plus de racheter des terres à des prix mirobolants, Sun’ Agri les obtient alors que la Cave du Terrassous était intéressée afin de les redistribuer aux coopérateurs. En outre, la SAFER octroie ces mêmes terres à Sun’ Agri alors qu’il existait à minima une autre candidature officielle d’un jeune agriculteur.</w:t>
      </w:r>
      <w:r w:rsidRPr="00570F20">
        <w:rPr>
          <w:rFonts w:ascii="Times New Roman" w:eastAsia="Times New Roman" w:hAnsi="Times New Roman" w:cs="Times New Roman"/>
          <w:color w:val="444444"/>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L’ex-président des JA</w:t>
      </w:r>
      <w:r w:rsidRPr="00570F20">
        <w:rPr>
          <w:rFonts w:ascii="inherit" w:eastAsia="Times New Roman" w:hAnsi="inherit" w:cs="Times New Roman"/>
          <w:i/>
          <w:iCs/>
          <w:color w:val="000000"/>
          <w:sz w:val="24"/>
          <w:szCs w:val="24"/>
          <w:bdr w:val="none" w:sz="0" w:space="0" w:color="auto" w:frame="1"/>
          <w:lang w:eastAsia="fr-FR"/>
        </w:rPr>
        <w:t>,</w:t>
      </w:r>
      <w:r w:rsidRPr="00570F20">
        <w:rPr>
          <w:rFonts w:ascii="Times New Roman" w:eastAsia="Times New Roman" w:hAnsi="Times New Roman" w:cs="Times New Roman"/>
          <w:color w:val="444444"/>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Pierre Pagnon</w:t>
      </w:r>
      <w:r w:rsidRPr="00570F20">
        <w:rPr>
          <w:rFonts w:ascii="inherit" w:eastAsia="Times New Roman" w:hAnsi="inherit" w:cs="Times New Roman"/>
          <w:i/>
          <w:iCs/>
          <w:color w:val="000000"/>
          <w:sz w:val="24"/>
          <w:szCs w:val="24"/>
          <w:bdr w:val="none" w:sz="0" w:space="0" w:color="auto" w:frame="1"/>
          <w:lang w:eastAsia="fr-FR"/>
        </w:rPr>
        <w:t>,</w:t>
      </w:r>
      <w:r w:rsidRPr="00570F20">
        <w:rPr>
          <w:rFonts w:ascii="inherit" w:eastAsia="Times New Roman" w:hAnsi="inherit" w:cs="Times New Roman"/>
          <w:color w:val="000000"/>
          <w:sz w:val="24"/>
          <w:szCs w:val="24"/>
          <w:bdr w:val="none" w:sz="0" w:space="0" w:color="auto" w:frame="1"/>
          <w:lang w:eastAsia="fr-FR"/>
        </w:rPr>
        <w:t> nous confirme cette histoire : «</w:t>
      </w:r>
      <w:r w:rsidRPr="00570F20">
        <w:rPr>
          <w:rFonts w:ascii="inherit" w:eastAsia="Times New Roman" w:hAnsi="inherit" w:cs="Times New Roman"/>
          <w:i/>
          <w:iCs/>
          <w:color w:val="000000"/>
          <w:sz w:val="24"/>
          <w:szCs w:val="24"/>
          <w:bdr w:val="none" w:sz="0" w:space="0" w:color="auto" w:frame="1"/>
          <w:lang w:eastAsia="fr-FR"/>
        </w:rPr>
        <w:t> Je trouve cette situation regrettable et j’aurais aimé éviter ce rachat par Sun’Agri. Ce genre de projet, on a beau les refuser, il y en a de plus en plus ». </w:t>
      </w:r>
      <w:r w:rsidRPr="00570F20">
        <w:rPr>
          <w:rFonts w:ascii="inherit" w:eastAsia="Times New Roman" w:hAnsi="inherit" w:cs="Times New Roman"/>
          <w:color w:val="000000"/>
          <w:sz w:val="24"/>
          <w:szCs w:val="24"/>
          <w:bdr w:val="none" w:sz="0" w:space="0" w:color="auto" w:frame="1"/>
          <w:lang w:eastAsia="fr-FR"/>
        </w:rPr>
        <w:t>Ce que déplore</w:t>
      </w:r>
      <w:r w:rsidRPr="00570F20">
        <w:rPr>
          <w:rFonts w:ascii="Times New Roman" w:eastAsia="Times New Roman" w:hAnsi="Times New Roman" w:cs="Times New Roman"/>
          <w:i/>
          <w:iCs/>
          <w:color w:val="444444"/>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Agathe Triaire de la Chambre : «</w:t>
      </w:r>
      <w:r w:rsidRPr="00570F20">
        <w:rPr>
          <w:rFonts w:ascii="inherit" w:eastAsia="Times New Roman" w:hAnsi="inherit" w:cs="Times New Roman"/>
          <w:i/>
          <w:iCs/>
          <w:color w:val="000000"/>
          <w:sz w:val="24"/>
          <w:szCs w:val="24"/>
          <w:bdr w:val="none" w:sz="0" w:space="0" w:color="auto" w:frame="1"/>
          <w:lang w:eastAsia="fr-FR"/>
        </w:rPr>
        <w:t> Forcément, le rachat des terres par les porteurs de projets implique qu’il y a du foncier bloqué, du foncier qui est plus cher. Une terre agricole, c’est grand, c’est plat, c’est une carte blanche pour faire ce qu’ils veulent. C’est sûr que ce n’est pas du tout la bonne solution. Toutes les sociétés se tournent vers les terres agricoles, on est bien obligés de rentrer dans ce jeu-là, en tout cas de donner notre avis »</w:t>
      </w:r>
      <w:r>
        <w:rPr>
          <w:rFonts w:ascii="inherit" w:eastAsia="Times New Roman" w:hAnsi="inherit" w:cs="Times New Roman"/>
          <w:i/>
          <w:iCs/>
          <w:color w:val="000000"/>
          <w:sz w:val="24"/>
          <w:szCs w:val="24"/>
          <w:bdr w:val="none" w:sz="0" w:space="0" w:color="auto" w:frame="1"/>
          <w:lang w:eastAsia="fr-FR"/>
        </w:rPr>
        <w:t>.</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b/>
          <w:bCs/>
          <w:color w:val="000000"/>
          <w:sz w:val="24"/>
          <w:szCs w:val="24"/>
          <w:lang w:eastAsia="fr-FR"/>
        </w:rPr>
        <w:t>Convergences d’intérêts</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000000"/>
          <w:sz w:val="24"/>
          <w:szCs w:val="24"/>
          <w:bdr w:val="none" w:sz="0" w:space="0" w:color="auto" w:frame="1"/>
          <w:lang w:eastAsia="fr-FR"/>
        </w:rPr>
        <w:t>Comment la SAFER a-t-elle pu attribuer des terres à Antoine Nogier ? Plusieurs hypothèses apparaissent. Selon Pierre Pagnon, «</w:t>
      </w:r>
      <w:r w:rsidRPr="00570F20">
        <w:rPr>
          <w:rFonts w:ascii="Times New Roman" w:eastAsia="Times New Roman" w:hAnsi="Times New Roman" w:cs="Times New Roman"/>
          <w:i/>
          <w:iCs/>
          <w:color w:val="000000"/>
          <w:sz w:val="24"/>
          <w:szCs w:val="24"/>
          <w:bdr w:val="none" w:sz="0" w:space="0" w:color="auto" w:frame="1"/>
          <w:lang w:eastAsia="fr-FR"/>
        </w:rPr>
        <w:t> quand un investisseur ne fait pas de chichis pour acheter une terre qui est à côté, alors que le jeune agriculteur va être en difficulté financière pour aller racheter des lots complets, la SAFER, elle va favoriser le plus offrant. C’est une distorsion de concurrence, mine de rien, qui est claire. »</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000000"/>
          <w:sz w:val="24"/>
          <w:szCs w:val="24"/>
          <w:bdr w:val="none" w:sz="0" w:space="0" w:color="auto" w:frame="1"/>
          <w:lang w:eastAsia="fr-FR"/>
        </w:rPr>
        <w:t>Le rôle des élues de la Région issues des P-O pose aussi question. La vice-présidente Agnès Langevine souhaite faire sauter tous les verrous de l’implantation du PV (10), c’est donc tout naturellement que sa collègue qui siège à la SAFER, Judith Carmona, se retrouve radieuse et côte à côte avec Antoine Nogier pour couper le ruban d’inauguration de la centrale de Sun’ Agri à Llupia. Alors même que la Confédération Paysanne affirme que </w:t>
      </w:r>
      <w:r w:rsidRPr="00570F20">
        <w:rPr>
          <w:rFonts w:ascii="Times New Roman" w:eastAsia="Times New Roman" w:hAnsi="Times New Roman" w:cs="Times New Roman"/>
          <w:i/>
          <w:iCs/>
          <w:color w:val="000000"/>
          <w:sz w:val="24"/>
          <w:szCs w:val="24"/>
          <w:bdr w:val="none" w:sz="0" w:space="0" w:color="auto" w:frame="1"/>
          <w:lang w:eastAsia="fr-FR"/>
        </w:rPr>
        <w:t>« notre métier n’est pas de produire de l’énergie »</w:t>
      </w:r>
      <w:r w:rsidRPr="00570F20">
        <w:rPr>
          <w:rFonts w:ascii="Times New Roman" w:eastAsia="Times New Roman" w:hAnsi="Times New Roman" w:cs="Times New Roman"/>
          <w:color w:val="000000"/>
          <w:sz w:val="24"/>
          <w:szCs w:val="24"/>
          <w:bdr w:val="none" w:sz="0" w:space="0" w:color="auto" w:frame="1"/>
          <w:lang w:eastAsia="fr-FR"/>
        </w:rPr>
        <w:t> et qu’elle dénonce Sun’ Agri (11)</w:t>
      </w:r>
      <w:r w:rsidRPr="00570F20">
        <w:rPr>
          <w:rFonts w:ascii="Times New Roman" w:eastAsia="Times New Roman" w:hAnsi="Times New Roman" w:cs="Times New Roman"/>
          <w:b/>
          <w:bCs/>
          <w:color w:val="000000"/>
          <w:sz w:val="24"/>
          <w:szCs w:val="24"/>
          <w:bdr w:val="none" w:sz="0" w:space="0" w:color="auto" w:frame="1"/>
          <w:lang w:eastAsia="fr-FR"/>
        </w:rPr>
        <w:t>, </w:t>
      </w:r>
      <w:r w:rsidRPr="00570F20">
        <w:rPr>
          <w:rFonts w:ascii="Times New Roman" w:eastAsia="Times New Roman" w:hAnsi="Times New Roman" w:cs="Times New Roman"/>
          <w:color w:val="000000"/>
          <w:sz w:val="24"/>
          <w:szCs w:val="24"/>
          <w:bdr w:val="none" w:sz="0" w:space="0" w:color="auto" w:frame="1"/>
          <w:lang w:eastAsia="fr-FR"/>
        </w:rPr>
        <w:t>cette ancienne secrétaire nationale du syndicat a refusé de s’exprimer.</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000000"/>
          <w:sz w:val="24"/>
          <w:szCs w:val="24"/>
          <w:bdr w:val="none" w:sz="0" w:space="0" w:color="auto" w:frame="1"/>
          <w:lang w:eastAsia="fr-FR"/>
        </w:rPr>
        <w:t>Mais on va le voir, comme partout en France, ce sont les mêmes personnes qui tiennent la FNSEA, la chambre d’agriculture, les banques agricoles et… la SAFER. Quand ils ne sont pas aussi des investisseurs dans toutes sortes de sociétés liées à l’industrie énergétique. C’est ainsi que Sun’ R a fait entrer dans son capital le Crédit Agricole via sa filiale du Languedoc. Parallèlement, Groupama entre au capital de la filiale énergie renouvelable du Crédit Agricole. Cette dernière filiale est associée à Engie… qui s’est elle-même associée à Sun’ R en 2022.</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Mieux encore, le président de la SAFER des P-O, Denis Basserie, est membre du bureau de la FNSEA des P-O et administrateur de Groupama Méditerranée. Parmi les autres membres de la SAFER, on retrouve Gérard Majoral, président de Groupama des P-O, Roger Pailles, qui en fut un dirigeant national, Annie Conte, administratrice régionale du Crédit Agricole, ou André Tomas qui dirige les affaires méditerranéennes de cette banque, par ailleurs ardent défenseur du photovoltaïque.</w:t>
      </w:r>
    </w:p>
    <w:p w:rsidR="00570F20" w:rsidRDefault="00570F20" w:rsidP="00570F20">
      <w:pPr>
        <w:shd w:val="clear" w:color="auto" w:fill="FFFFFF"/>
        <w:spacing w:after="0" w:line="240" w:lineRule="auto"/>
        <w:jc w:val="both"/>
        <w:textAlignment w:val="baseline"/>
        <w:rPr>
          <w:rFonts w:ascii="inherit" w:eastAsia="Times New Roman" w:hAnsi="inherit" w:cs="Times New Roman"/>
          <w:color w:val="000000"/>
          <w:sz w:val="24"/>
          <w:szCs w:val="24"/>
          <w:bdr w:val="none" w:sz="0" w:space="0" w:color="auto" w:frame="1"/>
          <w:lang w:eastAsia="fr-FR"/>
        </w:rPr>
      </w:pPr>
      <w:r w:rsidRPr="00570F20">
        <w:rPr>
          <w:rFonts w:ascii="inherit" w:eastAsia="Times New Roman" w:hAnsi="inherit" w:cs="Times New Roman"/>
          <w:color w:val="000000"/>
          <w:sz w:val="24"/>
          <w:szCs w:val="24"/>
          <w:bdr w:val="none" w:sz="0" w:space="0" w:color="auto" w:frame="1"/>
          <w:lang w:eastAsia="fr-FR"/>
        </w:rPr>
        <w:t>On constate aussi que des membres de la Chambre d’Agriculture, qui siègent à la SAFER, ont des liens avec l’industrie de l’énergie. Ainsi Jean-Pierre Bails, 1er secrétaire général, est administrateur du Crédit Agricole Sud-Méditerranée.</w:t>
      </w:r>
      <w:r w:rsidRPr="00570F20">
        <w:rPr>
          <w:rFonts w:ascii="Times New Roman" w:eastAsia="Times New Roman" w:hAnsi="Times New Roman" w:cs="Times New Roman"/>
          <w:color w:val="444444"/>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Mathieu Maury, secrétaire adjoint, dirige jusqu’en 2017 « La Garbelouse », une société dans le secteur des énergies renouvelables</w:t>
      </w:r>
      <w:r w:rsidRPr="00570F20">
        <w:rPr>
          <w:rFonts w:ascii="inherit" w:eastAsia="Times New Roman" w:hAnsi="inherit" w:cs="Times New Roman"/>
          <w:i/>
          <w:iCs/>
          <w:color w:val="000000"/>
          <w:sz w:val="24"/>
          <w:szCs w:val="24"/>
          <w:bdr w:val="none" w:sz="0" w:space="0" w:color="auto" w:frame="1"/>
          <w:lang w:eastAsia="fr-FR"/>
        </w:rPr>
        <w:t>.</w:t>
      </w:r>
      <w:r w:rsidRPr="00570F20">
        <w:rPr>
          <w:rFonts w:ascii="inherit" w:eastAsia="Times New Roman" w:hAnsi="inherit" w:cs="Times New Roman"/>
          <w:color w:val="000000"/>
          <w:sz w:val="24"/>
          <w:szCs w:val="24"/>
          <w:bdr w:val="none" w:sz="0" w:space="0" w:color="auto" w:frame="1"/>
          <w:lang w:eastAsia="fr-FR"/>
        </w:rPr>
        <w:t> Mais le plus intéressant est Bruno Vila, secrétaire adjoint à la Chambre, président de la FNSEA des P-O et mandataire de plus de 50 sociétés…</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b/>
          <w:bCs/>
          <w:color w:val="000000"/>
          <w:sz w:val="24"/>
          <w:szCs w:val="24"/>
          <w:lang w:eastAsia="fr-FR"/>
        </w:rPr>
        <w:t>Bienvenue à Dollars Agri City</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Le patron de la FNSEA locale dirige les entreprises</w:t>
      </w:r>
      <w:r w:rsidRPr="00570F20">
        <w:rPr>
          <w:rFonts w:ascii="Times New Roman" w:eastAsia="Times New Roman" w:hAnsi="Times New Roman" w:cs="Times New Roman"/>
          <w:color w:val="000000"/>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Légum city et Horta de la mar, laquelle a pour objet</w:t>
      </w:r>
      <w:r w:rsidRPr="00570F20">
        <w:rPr>
          <w:rFonts w:ascii="inherit" w:eastAsia="Times New Roman" w:hAnsi="inherit" w:cs="Times New Roman"/>
          <w:i/>
          <w:iCs/>
          <w:color w:val="000000"/>
          <w:sz w:val="24"/>
          <w:szCs w:val="24"/>
          <w:bdr w:val="none" w:sz="0" w:space="0" w:color="auto" w:frame="1"/>
          <w:lang w:eastAsia="fr-FR"/>
        </w:rPr>
        <w:t> « l’acquisition d’exploitations agricoles pour la production d’électricité ». </w:t>
      </w:r>
      <w:r w:rsidRPr="00570F20">
        <w:rPr>
          <w:rFonts w:ascii="inherit" w:eastAsia="Times New Roman" w:hAnsi="inherit" w:cs="Times New Roman"/>
          <w:color w:val="000000"/>
          <w:sz w:val="24"/>
          <w:szCs w:val="24"/>
          <w:bdr w:val="none" w:sz="0" w:space="0" w:color="auto" w:frame="1"/>
          <w:lang w:eastAsia="fr-FR"/>
        </w:rPr>
        <w:t>Ces boîtes détiennent Solar Agri City, toujours présidée par Vila, et celle-ci est associée avec Tenergie, le deuxième producteur d’électricité solaire en France : notre homme a le sens des montages financiers ! La société </w:t>
      </w:r>
      <w:r w:rsidRPr="00570F20">
        <w:rPr>
          <w:rFonts w:ascii="Times New Roman" w:eastAsia="Times New Roman" w:hAnsi="Times New Roman" w:cs="Times New Roman"/>
          <w:color w:val="000000"/>
          <w:sz w:val="24"/>
          <w:szCs w:val="24"/>
          <w:bdr w:val="none" w:sz="0" w:space="0" w:color="auto" w:frame="1"/>
          <w:lang w:eastAsia="fr-FR"/>
        </w:rPr>
        <w:t>Saint Laurent Solar était aussi entre les mains de Bruno Vila, avant qu’il ne démissionne – mais il reste au capital – et laisse la place à Eric Gay, propriétaire du groupe Valeco, un des plus grands acteurs du photovoltaïque.</w:t>
      </w:r>
      <w:r w:rsidRPr="00570F20">
        <w:rPr>
          <w:rFonts w:ascii="Times New Roman" w:eastAsia="Times New Roman" w:hAnsi="Times New Roman" w:cs="Times New Roman"/>
          <w:b/>
          <w:bCs/>
          <w:color w:val="000000"/>
          <w:sz w:val="24"/>
          <w:szCs w:val="24"/>
          <w:bdr w:val="none" w:sz="0" w:space="0" w:color="auto" w:frame="1"/>
          <w:lang w:eastAsia="fr-FR"/>
        </w:rPr>
        <w:t> </w:t>
      </w:r>
      <w:r w:rsidRPr="00570F20">
        <w:rPr>
          <w:rFonts w:ascii="Times New Roman" w:eastAsia="Times New Roman" w:hAnsi="Times New Roman" w:cs="Times New Roman"/>
          <w:color w:val="000000"/>
          <w:sz w:val="24"/>
          <w:szCs w:val="24"/>
          <w:bdr w:val="none" w:sz="0" w:space="0" w:color="auto" w:frame="1"/>
          <w:lang w:eastAsia="fr-FR"/>
        </w:rPr>
        <w:t>Citons encore Vertisolar</w:t>
      </w:r>
      <w:r w:rsidRPr="00570F20">
        <w:rPr>
          <w:rFonts w:ascii="inherit" w:eastAsia="Times New Roman" w:hAnsi="inherit" w:cs="Times New Roman"/>
          <w:color w:val="FFFFFF"/>
          <w:sz w:val="24"/>
          <w:szCs w:val="24"/>
          <w:bdr w:val="none" w:sz="0" w:space="0" w:color="auto" w:frame="1"/>
          <w:lang w:eastAsia="fr-FR"/>
        </w:rPr>
        <w:t>, </w:t>
      </w:r>
      <w:r w:rsidRPr="00570F20">
        <w:rPr>
          <w:rFonts w:ascii="Times New Roman" w:eastAsia="Times New Roman" w:hAnsi="Times New Roman" w:cs="Times New Roman"/>
          <w:color w:val="000000"/>
          <w:sz w:val="24"/>
          <w:szCs w:val="24"/>
          <w:bdr w:val="none" w:sz="0" w:space="0" w:color="auto" w:frame="1"/>
          <w:lang w:eastAsia="fr-FR"/>
        </w:rPr>
        <w:t xml:space="preserve">avec laquelle il s’achète un château à 500 000 euros, ou Sud Roussillon Agri Solar, fondée en 2011 par Vila et qui se fait absorbée par Tenaoc-Battle pour la coquette somme de 7 millions d’euros… Surprise, cette dernière société est liée à Pierre Battle, également au bureau </w:t>
      </w:r>
      <w:r w:rsidRPr="00570F20">
        <w:rPr>
          <w:rFonts w:ascii="Times New Roman" w:eastAsia="Times New Roman" w:hAnsi="Times New Roman" w:cs="Times New Roman"/>
          <w:color w:val="000000"/>
          <w:sz w:val="24"/>
          <w:szCs w:val="24"/>
          <w:bdr w:val="none" w:sz="0" w:space="0" w:color="auto" w:frame="1"/>
          <w:lang w:eastAsia="fr-FR"/>
        </w:rPr>
        <w:lastRenderedPageBreak/>
        <w:t>de la FNSEA à ses côtés, et dont l’entreprise est majoritairement détenue par Ténergie. Autant dire qu’en réunion de bureau de la FNSEA à Perpignan, on parle plus de Ténergie et du marché de l’électricité que de paysannerie !</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Signalons que c’est chez Pierre Battle à Llupia que Sun’ Agri vient d’inaugurer sa centrale sur poirier, dont le ruban a été coupé par Judith Carmona, élue de la Région. Sun’Agri qui vient de se lier à Tenergie via sa filiale Volterres… Nous n’oublions pas le président de la Coordination rurale siégeant à la SAFER, Philippe Maydat, qui a signé deux baux sur ses terres pour installer des centrales de PV de Tenergie. Bref, l’écosystème « vertueux » des barons de la FNSEA et de la Coordination Rurale – dont Sun’ Agri recueille les fruits – fiche une insolation !</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Pr>
          <w:rFonts w:ascii="Times New Roman" w:eastAsia="Times New Roman" w:hAnsi="Times New Roman" w:cs="Times New Roman"/>
          <w:noProof/>
          <w:color w:val="444444"/>
          <w:sz w:val="24"/>
          <w:szCs w:val="24"/>
          <w:bdr w:val="none" w:sz="0" w:space="0" w:color="auto" w:frame="1"/>
          <w:lang w:eastAsia="fr-FR"/>
        </w:rPr>
        <w:drawing>
          <wp:inline distT="0" distB="0" distL="0" distR="0">
            <wp:extent cx="6610350" cy="5372100"/>
            <wp:effectExtent l="19050" t="0" r="0" b="0"/>
            <wp:docPr id="3" name="Image 3" descr="https://lempaille.fr/wp-content/uploads/2022/12/Capture-de%CC%81cran-2022-12-11-a%CC%80-07.5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mpaille.fr/wp-content/uploads/2022/12/Capture-de%CC%81cran-2022-12-11-a%CC%80-07.58.21.png"/>
                    <pic:cNvPicPr>
                      <a:picLocks noChangeAspect="1" noChangeArrowheads="1"/>
                    </pic:cNvPicPr>
                  </pic:nvPicPr>
                  <pic:blipFill>
                    <a:blip r:embed="rId12"/>
                    <a:srcRect/>
                    <a:stretch>
                      <a:fillRect/>
                    </a:stretch>
                  </pic:blipFill>
                  <pic:spPr bwMode="auto">
                    <a:xfrm>
                      <a:off x="0" y="0"/>
                      <a:ext cx="6610350" cy="5372100"/>
                    </a:xfrm>
                    <a:prstGeom prst="rect">
                      <a:avLst/>
                    </a:prstGeom>
                    <a:noFill/>
                    <a:ln w="9525">
                      <a:noFill/>
                      <a:miter lim="800000"/>
                      <a:headEnd/>
                      <a:tailEnd/>
                    </a:ln>
                  </pic:spPr>
                </pic:pic>
              </a:graphicData>
            </a:graphic>
          </wp:inline>
        </w:drawing>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b/>
          <w:bCs/>
          <w:color w:val="000000"/>
          <w:sz w:val="24"/>
          <w:szCs w:val="24"/>
          <w:lang w:eastAsia="fr-FR"/>
        </w:rPr>
        <w:t>Du noir ou du vert ?</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Au vu des critiques portées à l’agrivoltaïsme, on est en droit de s’étonner de la position de France Nature Environnement qui n’appelle pas à l’interdiction du PV au sol, étant même partenaire d’une centrale en Provence défrichant 600 oliviers (12).</w:t>
      </w:r>
      <w:r w:rsidRPr="00570F20">
        <w:rPr>
          <w:rFonts w:ascii="Times New Roman" w:eastAsia="Times New Roman" w:hAnsi="Times New Roman" w:cs="Times New Roman"/>
          <w:color w:val="444444"/>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Quant à Greenpeace, qui se contente de prôner un encadrement plus strict des projets au sol, </w:t>
      </w:r>
      <w:r w:rsidRPr="00570F20">
        <w:rPr>
          <w:rFonts w:ascii="inherit" w:eastAsia="Times New Roman" w:hAnsi="inherit" w:cs="Times New Roman"/>
          <w:color w:val="444444"/>
          <w:sz w:val="24"/>
          <w:szCs w:val="24"/>
          <w:bdr w:val="none" w:sz="0" w:space="0" w:color="auto" w:frame="1"/>
          <w:lang w:eastAsia="fr-FR"/>
        </w:rPr>
        <w:t>elle</w:t>
      </w:r>
      <w:r w:rsidRPr="00570F20">
        <w:rPr>
          <w:rFonts w:ascii="inherit" w:eastAsia="Times New Roman" w:hAnsi="inherit" w:cs="Times New Roman"/>
          <w:color w:val="000000"/>
          <w:sz w:val="24"/>
          <w:szCs w:val="24"/>
          <w:bdr w:val="none" w:sz="0" w:space="0" w:color="auto" w:frame="1"/>
          <w:lang w:eastAsia="fr-FR"/>
        </w:rPr>
        <w:t> soutient la première centrale agrivoltaïque d’Europe dans les P-O, construite par Christophe Koch, et se félicite que </w:t>
      </w:r>
      <w:r w:rsidRPr="00570F20">
        <w:rPr>
          <w:rFonts w:ascii="inherit" w:eastAsia="Times New Roman" w:hAnsi="inherit" w:cs="Times New Roman"/>
          <w:i/>
          <w:iCs/>
          <w:color w:val="000000"/>
          <w:sz w:val="24"/>
          <w:szCs w:val="24"/>
          <w:bdr w:val="none" w:sz="0" w:space="0" w:color="auto" w:frame="1"/>
          <w:lang w:eastAsia="fr-FR"/>
        </w:rPr>
        <w:t>« l’exploitant du parc [prenne] en charge la taxe foncière et paie un loyer [aux paysannes] de 1950€ par hectare et par an ».</w:t>
      </w:r>
      <w:r w:rsidRPr="00570F20">
        <w:rPr>
          <w:rFonts w:ascii="Times New Roman" w:eastAsia="Times New Roman" w:hAnsi="Times New Roman" w:cs="Times New Roman"/>
          <w:color w:val="444444"/>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Pis encore, ces projets prospèrent sur la baisse des dotations de l’État aux communes. Ainsi l’industriel Juwi’ Enr effectue un don de 1,25 millions d’euros à la mairie, et l’ONG jubile que la commune puisse ainsi construire </w:t>
      </w:r>
      <w:r w:rsidRPr="00570F20">
        <w:rPr>
          <w:rFonts w:ascii="inherit" w:eastAsia="Times New Roman" w:hAnsi="inherit" w:cs="Times New Roman"/>
          <w:i/>
          <w:iCs/>
          <w:color w:val="000000"/>
          <w:sz w:val="24"/>
          <w:szCs w:val="24"/>
          <w:bdr w:val="none" w:sz="0" w:space="0" w:color="auto" w:frame="1"/>
          <w:lang w:eastAsia="fr-FR"/>
        </w:rPr>
        <w:t>« une aire de jeux pour les enfants de 300 000 euros »</w:t>
      </w:r>
      <w:r w:rsidRPr="00570F20">
        <w:rPr>
          <w:rFonts w:ascii="inherit" w:eastAsia="Times New Roman" w:hAnsi="inherit" w:cs="Times New Roman"/>
          <w:color w:val="000000"/>
          <w:sz w:val="24"/>
          <w:szCs w:val="24"/>
          <w:bdr w:val="none" w:sz="0" w:space="0" w:color="auto" w:frame="1"/>
          <w:lang w:eastAsia="fr-FR"/>
        </w:rPr>
        <w:t> (13).</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Mais Benoît Bousquet, responsable des JA, réalise qu’en travaillant pour Sun’ Agri, </w:t>
      </w:r>
      <w:r w:rsidRPr="00570F20">
        <w:rPr>
          <w:rFonts w:ascii="inherit" w:eastAsia="Times New Roman" w:hAnsi="inherit" w:cs="Times New Roman"/>
          <w:i/>
          <w:iCs/>
          <w:color w:val="000000"/>
          <w:sz w:val="24"/>
          <w:szCs w:val="24"/>
          <w:bdr w:val="none" w:sz="0" w:space="0" w:color="auto" w:frame="1"/>
          <w:lang w:eastAsia="fr-FR"/>
        </w:rPr>
        <w:t>« si, du jour au lendemain, cela ne marche pas, les terres sont plus à nous. Cela me plaît pas trop que je doive rendre des comptes à quelqu’un. Cela dénature un peu le métier, niveau paysage, niveau tout </w:t>
      </w:r>
      <w:r w:rsidRPr="00570F20">
        <w:rPr>
          <w:rFonts w:ascii="inherit" w:eastAsia="Times New Roman" w:hAnsi="inherit" w:cs="Times New Roman"/>
          <w:color w:val="000000"/>
          <w:sz w:val="24"/>
          <w:szCs w:val="24"/>
          <w:bdr w:val="none" w:sz="0" w:space="0" w:color="auto" w:frame="1"/>
          <w:lang w:eastAsia="fr-FR"/>
        </w:rPr>
        <w:t>».</w:t>
      </w:r>
      <w:r w:rsidRPr="00570F20">
        <w:rPr>
          <w:rFonts w:ascii="Times New Roman" w:eastAsia="Times New Roman" w:hAnsi="Times New Roman" w:cs="Times New Roman"/>
          <w:i/>
          <w:iCs/>
          <w:color w:val="444444"/>
          <w:sz w:val="24"/>
          <w:szCs w:val="24"/>
          <w:bdr w:val="none" w:sz="0" w:space="0" w:color="auto" w:frame="1"/>
          <w:lang w:eastAsia="fr-FR"/>
        </w:rPr>
        <w:t> </w:t>
      </w:r>
      <w:r w:rsidRPr="00570F20">
        <w:rPr>
          <w:rFonts w:ascii="inherit" w:eastAsia="Times New Roman" w:hAnsi="inherit" w:cs="Times New Roman"/>
          <w:color w:val="000000"/>
          <w:sz w:val="24"/>
          <w:szCs w:val="24"/>
          <w:bdr w:val="none" w:sz="0" w:space="0" w:color="auto" w:frame="1"/>
          <w:lang w:eastAsia="fr-FR"/>
        </w:rPr>
        <w:t>A l’INAO, Gilles Flutet abonde dans ce sens : «</w:t>
      </w:r>
      <w:r w:rsidRPr="00570F20">
        <w:rPr>
          <w:rFonts w:ascii="inherit" w:eastAsia="Times New Roman" w:hAnsi="inherit" w:cs="Times New Roman"/>
          <w:i/>
          <w:iCs/>
          <w:color w:val="000000"/>
          <w:sz w:val="24"/>
          <w:szCs w:val="24"/>
          <w:bdr w:val="none" w:sz="0" w:space="0" w:color="auto" w:frame="1"/>
          <w:lang w:eastAsia="fr-FR"/>
        </w:rPr>
        <w:t xml:space="preserve"> Il faut que l’agriculteur reste maître de sa production et ne doit pas dépendre d’un producteur d’énergie renouvelable. L’origine de la propriété est un vrai sujet qui fait partie des </w:t>
      </w:r>
      <w:r w:rsidRPr="00570F20">
        <w:rPr>
          <w:rFonts w:ascii="inherit" w:eastAsia="Times New Roman" w:hAnsi="inherit" w:cs="Times New Roman"/>
          <w:i/>
          <w:iCs/>
          <w:color w:val="000000"/>
          <w:sz w:val="24"/>
          <w:szCs w:val="24"/>
          <w:bdr w:val="none" w:sz="0" w:space="0" w:color="auto" w:frame="1"/>
          <w:lang w:eastAsia="fr-FR"/>
        </w:rPr>
        <w:lastRenderedPageBreak/>
        <w:t>questions que l’on se pose dans les instances. </w:t>
      </w:r>
      <w:r w:rsidRPr="00570F20">
        <w:rPr>
          <w:rFonts w:ascii="inherit" w:eastAsia="Times New Roman" w:hAnsi="inherit" w:cs="Times New Roman"/>
          <w:color w:val="000000"/>
          <w:sz w:val="24"/>
          <w:szCs w:val="24"/>
          <w:bdr w:val="none" w:sz="0" w:space="0" w:color="auto" w:frame="1"/>
          <w:lang w:eastAsia="fr-FR"/>
        </w:rPr>
        <w:t>» Benoît Bousquet conclue :</w:t>
      </w:r>
      <w:r w:rsidRPr="00570F20">
        <w:rPr>
          <w:rFonts w:ascii="inherit" w:eastAsia="Times New Roman" w:hAnsi="inherit" w:cs="Times New Roman"/>
          <w:i/>
          <w:iCs/>
          <w:color w:val="000000"/>
          <w:sz w:val="24"/>
          <w:szCs w:val="24"/>
          <w:bdr w:val="none" w:sz="0" w:space="0" w:color="auto" w:frame="1"/>
          <w:lang w:eastAsia="fr-FR"/>
        </w:rPr>
        <w:t> « Au lieu d’avoir du vert, y’ aura du noir, on verra d’abord les panneaux photovoltaïques ».</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En pleine fièvre agrivoltée dans les Pyrénées-Orientales et alors que l’ombre des panneaux grandit dans tous les départements, La Conf’ affirme qu’en</w:t>
      </w:r>
      <w:r w:rsidRPr="00570F20">
        <w:rPr>
          <w:rFonts w:ascii="inherit" w:eastAsia="Times New Roman" w:hAnsi="inherit" w:cs="Times New Roman"/>
          <w:i/>
          <w:iCs/>
          <w:color w:val="000000"/>
          <w:sz w:val="24"/>
          <w:szCs w:val="24"/>
          <w:bdr w:val="none" w:sz="0" w:space="0" w:color="auto" w:frame="1"/>
          <w:lang w:eastAsia="fr-FR"/>
        </w:rPr>
        <w:t> « mettant notre outil de production à leur disposition, nous les enrichissons et dépossédons les paysan·nes de leur autonomie. Favoriser le photovoltaïque sur les terres agricoles est un choix politique que rien, dans un budget étatique, ne peut justifier. Nous appelons à refuser massivement ces projets et exigeons leur interdiction sur toutes les terres agricoles, naturelles et forestières ».</w:t>
      </w:r>
    </w:p>
    <w:p w:rsidR="00570F20" w:rsidRPr="00570F20" w:rsidRDefault="00570F20" w:rsidP="00570F20">
      <w:pPr>
        <w:shd w:val="clear" w:color="auto" w:fill="FFFFFF"/>
        <w:spacing w:after="0" w:line="240" w:lineRule="auto"/>
        <w:jc w:val="both"/>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000000"/>
          <w:sz w:val="24"/>
          <w:szCs w:val="24"/>
          <w:bdr w:val="none" w:sz="0" w:space="0" w:color="auto" w:frame="1"/>
          <w:lang w:eastAsia="fr-FR"/>
        </w:rPr>
        <w:t>texte : Loïc Santiago / Images : Pierro</w:t>
      </w:r>
      <w:r w:rsidRPr="00570F20">
        <w:rPr>
          <w:rFonts w:ascii="Times New Roman" w:eastAsia="Times New Roman" w:hAnsi="Times New Roman" w:cs="Times New Roman"/>
          <w:color w:val="000000"/>
          <w:sz w:val="24"/>
          <w:szCs w:val="24"/>
          <w:bdr w:val="none" w:sz="0" w:space="0" w:color="auto" w:frame="1"/>
          <w:lang w:eastAsia="fr-FR"/>
        </w:rPr>
        <w:br/>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Enquête entière sur CCAVES.ORG/photovoltaïque</w:t>
      </w:r>
    </w:p>
    <w:p w:rsidR="00570F20" w:rsidRPr="00570F20" w:rsidRDefault="00570F20" w:rsidP="00570F20">
      <w:pPr>
        <w:shd w:val="clear" w:color="auto" w:fill="FFFFFF"/>
        <w:spacing w:after="225" w:line="240" w:lineRule="auto"/>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444444"/>
          <w:sz w:val="24"/>
          <w:szCs w:val="24"/>
          <w:lang w:eastAsia="fr-FR"/>
        </w:rPr>
        <w:t> </w:t>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bookmarkStart w:id="2" w:name="article-titre"/>
      <w:bookmarkEnd w:id="2"/>
      <w:r w:rsidRPr="00570F20">
        <w:rPr>
          <w:rFonts w:ascii="inherit" w:eastAsia="Times New Roman" w:hAnsi="inherit" w:cs="Times New Roman"/>
          <w:color w:val="000000"/>
          <w:sz w:val="20"/>
          <w:szCs w:val="20"/>
          <w:bdr w:val="none" w:sz="0" w:space="0" w:color="auto" w:frame="1"/>
          <w:lang w:eastAsia="fr-FR"/>
        </w:rPr>
        <w:t>1 : « Christiane Lambert, Il faut identifier des terres où produire du solaire », </w:t>
      </w:r>
      <w:r w:rsidRPr="00570F20">
        <w:rPr>
          <w:rFonts w:ascii="inherit" w:eastAsia="Times New Roman" w:hAnsi="inherit" w:cs="Times New Roman"/>
          <w:i/>
          <w:iCs/>
          <w:color w:val="000000"/>
          <w:sz w:val="20"/>
          <w:szCs w:val="20"/>
          <w:bdr w:val="none" w:sz="0" w:space="0" w:color="auto" w:frame="1"/>
          <w:lang w:eastAsia="fr-FR"/>
        </w:rPr>
        <w:t>Terre.net</w:t>
      </w:r>
      <w:r w:rsidRPr="00570F20">
        <w:rPr>
          <w:rFonts w:ascii="inherit" w:eastAsia="Times New Roman" w:hAnsi="inherit" w:cs="Times New Roman"/>
          <w:color w:val="000000"/>
          <w:sz w:val="20"/>
          <w:szCs w:val="20"/>
          <w:bdr w:val="none" w:sz="0" w:space="0" w:color="auto" w:frame="1"/>
          <w:lang w:eastAsia="fr-FR"/>
        </w:rPr>
        <w:t>, 11/11/22.</w:t>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2: « Abris photovoltaïques », </w:t>
      </w:r>
      <w:r w:rsidRPr="00570F20">
        <w:rPr>
          <w:rFonts w:ascii="inherit" w:eastAsia="Times New Roman" w:hAnsi="inherit" w:cs="Times New Roman"/>
          <w:i/>
          <w:iCs/>
          <w:color w:val="000000"/>
          <w:sz w:val="24"/>
          <w:szCs w:val="24"/>
          <w:bdr w:val="none" w:sz="0" w:space="0" w:color="auto" w:frame="1"/>
          <w:lang w:eastAsia="fr-FR"/>
        </w:rPr>
        <w:t>L’Agri</w:t>
      </w:r>
      <w:r w:rsidRPr="00570F20">
        <w:rPr>
          <w:rFonts w:ascii="inherit" w:eastAsia="Times New Roman" w:hAnsi="inherit" w:cs="Times New Roman"/>
          <w:color w:val="000000"/>
          <w:sz w:val="24"/>
          <w:szCs w:val="24"/>
          <w:bdr w:val="none" w:sz="0" w:space="0" w:color="auto" w:frame="1"/>
          <w:lang w:eastAsia="fr-FR"/>
        </w:rPr>
        <w:t>, 01/10/22.</w:t>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3 : Journal de 20h, </w:t>
      </w:r>
      <w:r w:rsidRPr="00570F20">
        <w:rPr>
          <w:rFonts w:ascii="inherit" w:eastAsia="Times New Roman" w:hAnsi="inherit" w:cs="Times New Roman"/>
          <w:i/>
          <w:iCs/>
          <w:color w:val="000000"/>
          <w:sz w:val="24"/>
          <w:szCs w:val="24"/>
          <w:bdr w:val="none" w:sz="0" w:space="0" w:color="auto" w:frame="1"/>
          <w:lang w:eastAsia="fr-FR"/>
        </w:rPr>
        <w:t>France 2</w:t>
      </w:r>
      <w:r w:rsidRPr="00570F20">
        <w:rPr>
          <w:rFonts w:ascii="inherit" w:eastAsia="Times New Roman" w:hAnsi="inherit" w:cs="Times New Roman"/>
          <w:color w:val="000000"/>
          <w:sz w:val="24"/>
          <w:szCs w:val="24"/>
          <w:bdr w:val="none" w:sz="0" w:space="0" w:color="auto" w:frame="1"/>
          <w:lang w:eastAsia="fr-FR"/>
        </w:rPr>
        <w:t>, 09/11/2022.</w:t>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i/>
          <w:iCs/>
          <w:color w:val="000000"/>
          <w:sz w:val="24"/>
          <w:szCs w:val="24"/>
          <w:bdr w:val="none" w:sz="0" w:space="0" w:color="auto" w:frame="1"/>
          <w:lang w:eastAsia="fr-FR"/>
        </w:rPr>
        <w:t>4: «</w:t>
      </w:r>
      <w:r w:rsidRPr="00570F20">
        <w:rPr>
          <w:rFonts w:ascii="inherit" w:eastAsia="Times New Roman" w:hAnsi="inherit" w:cs="Times New Roman"/>
          <w:color w:val="000000"/>
          <w:sz w:val="24"/>
          <w:szCs w:val="24"/>
          <w:bdr w:val="none" w:sz="0" w:space="0" w:color="auto" w:frame="1"/>
          <w:lang w:eastAsia="fr-FR"/>
        </w:rPr>
        <w:t> Pourquoi le producteur d’énergie Qair s’associe à Sun’Agri »,</w:t>
      </w:r>
      <w:r w:rsidRPr="00570F20">
        <w:rPr>
          <w:rFonts w:ascii="inherit" w:eastAsia="Times New Roman" w:hAnsi="inherit" w:cs="Times New Roman"/>
          <w:i/>
          <w:iCs/>
          <w:color w:val="000000"/>
          <w:sz w:val="24"/>
          <w:szCs w:val="24"/>
          <w:bdr w:val="none" w:sz="0" w:space="0" w:color="auto" w:frame="1"/>
          <w:lang w:eastAsia="fr-FR"/>
        </w:rPr>
        <w:t> La Tribune, </w:t>
      </w:r>
      <w:r w:rsidRPr="00570F20">
        <w:rPr>
          <w:rFonts w:ascii="inherit" w:eastAsia="Times New Roman" w:hAnsi="inherit" w:cs="Times New Roman"/>
          <w:color w:val="000000"/>
          <w:sz w:val="24"/>
          <w:szCs w:val="24"/>
          <w:bdr w:val="none" w:sz="0" w:space="0" w:color="auto" w:frame="1"/>
          <w:lang w:eastAsia="fr-FR"/>
        </w:rPr>
        <w:t>08/04/22.</w:t>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i/>
          <w:iCs/>
          <w:color w:val="000000"/>
          <w:sz w:val="24"/>
          <w:szCs w:val="24"/>
          <w:bdr w:val="none" w:sz="0" w:space="0" w:color="auto" w:frame="1"/>
          <w:lang w:eastAsia="fr-FR"/>
        </w:rPr>
        <w:t>5: </w:t>
      </w:r>
      <w:r w:rsidRPr="00570F20">
        <w:rPr>
          <w:rFonts w:ascii="inherit" w:eastAsia="Times New Roman" w:hAnsi="inherit" w:cs="Times New Roman"/>
          <w:color w:val="000000"/>
          <w:sz w:val="24"/>
          <w:szCs w:val="24"/>
          <w:bdr w:val="none" w:sz="0" w:space="0" w:color="auto" w:frame="1"/>
          <w:lang w:eastAsia="fr-FR"/>
        </w:rPr>
        <w:t>« Vendanges 2022. Millésimes, sécheresses et fumée »,</w:t>
      </w:r>
      <w:r w:rsidRPr="00570F20">
        <w:rPr>
          <w:rFonts w:ascii="inherit" w:eastAsia="Times New Roman" w:hAnsi="inherit" w:cs="Times New Roman"/>
          <w:i/>
          <w:iCs/>
          <w:color w:val="000000"/>
          <w:sz w:val="24"/>
          <w:szCs w:val="24"/>
          <w:bdr w:val="none" w:sz="0" w:space="0" w:color="auto" w:frame="1"/>
          <w:lang w:eastAsia="fr-FR"/>
        </w:rPr>
        <w:t> France Inter, </w:t>
      </w:r>
      <w:r w:rsidRPr="00570F20">
        <w:rPr>
          <w:rFonts w:ascii="inherit" w:eastAsia="Times New Roman" w:hAnsi="inherit" w:cs="Times New Roman"/>
          <w:color w:val="000000"/>
          <w:sz w:val="24"/>
          <w:szCs w:val="24"/>
          <w:bdr w:val="none" w:sz="0" w:space="0" w:color="auto" w:frame="1"/>
          <w:lang w:eastAsia="fr-FR"/>
        </w:rPr>
        <w:t>01/09/2022.</w:t>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6 : Institut National de l’Origine et de la Qualité</w:t>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7 : Commission Départementale de Préservation des Espaces Naturels Agricoles et Forestiers.</w:t>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0"/>
          <w:szCs w:val="20"/>
          <w:bdr w:val="none" w:sz="0" w:space="0" w:color="auto" w:frame="1"/>
          <w:lang w:eastAsia="fr-FR"/>
        </w:rPr>
        <w:t>8: « La difficile quête de terrains »,</w:t>
      </w:r>
      <w:r w:rsidRPr="00570F20">
        <w:rPr>
          <w:rFonts w:ascii="inherit" w:eastAsia="Times New Roman" w:hAnsi="inherit" w:cs="Times New Roman"/>
          <w:i/>
          <w:iCs/>
          <w:color w:val="000000"/>
          <w:sz w:val="20"/>
          <w:szCs w:val="20"/>
          <w:bdr w:val="none" w:sz="0" w:space="0" w:color="auto" w:frame="1"/>
          <w:lang w:eastAsia="fr-FR"/>
        </w:rPr>
        <w:t> Le Monde,</w:t>
      </w:r>
      <w:r w:rsidRPr="00570F20">
        <w:rPr>
          <w:rFonts w:ascii="inherit" w:eastAsia="Times New Roman" w:hAnsi="inherit" w:cs="Times New Roman"/>
          <w:color w:val="000000"/>
          <w:sz w:val="20"/>
          <w:szCs w:val="20"/>
          <w:bdr w:val="none" w:sz="0" w:space="0" w:color="auto" w:frame="1"/>
          <w:lang w:eastAsia="fr-FR"/>
        </w:rPr>
        <w:t> 10/03/21.</w:t>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9: Société d’aménagement foncier et d’établissement rural</w:t>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10: « Contre l’agrivoltaïsme, l’agriculture paysanne », </w:t>
      </w:r>
      <w:r w:rsidRPr="00570F20">
        <w:rPr>
          <w:rFonts w:ascii="inherit" w:eastAsia="Times New Roman" w:hAnsi="inherit" w:cs="Times New Roman"/>
          <w:i/>
          <w:iCs/>
          <w:color w:val="000000"/>
          <w:sz w:val="24"/>
          <w:szCs w:val="24"/>
          <w:bdr w:val="none" w:sz="0" w:space="0" w:color="auto" w:frame="1"/>
          <w:lang w:eastAsia="fr-FR"/>
        </w:rPr>
        <w:t>L’Empaillé n°7.</w:t>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4"/>
          <w:szCs w:val="24"/>
          <w:bdr w:val="none" w:sz="0" w:space="0" w:color="auto" w:frame="1"/>
          <w:lang w:eastAsia="fr-FR"/>
        </w:rPr>
        <w:t>11 : « Paysans, notre métier n’est pas de produire de l’énergie », </w:t>
      </w:r>
      <w:r w:rsidRPr="00570F20">
        <w:rPr>
          <w:rFonts w:ascii="inherit" w:eastAsia="Times New Roman" w:hAnsi="inherit" w:cs="Times New Roman"/>
          <w:i/>
          <w:iCs/>
          <w:color w:val="000000"/>
          <w:sz w:val="24"/>
          <w:szCs w:val="24"/>
          <w:bdr w:val="none" w:sz="0" w:space="0" w:color="auto" w:frame="1"/>
          <w:lang w:eastAsia="fr-FR"/>
        </w:rPr>
        <w:t>Reporterre,</w:t>
      </w:r>
      <w:r w:rsidRPr="00570F20">
        <w:rPr>
          <w:rFonts w:ascii="inherit" w:eastAsia="Times New Roman" w:hAnsi="inherit" w:cs="Times New Roman"/>
          <w:color w:val="000000"/>
          <w:sz w:val="24"/>
          <w:szCs w:val="24"/>
          <w:bdr w:val="none" w:sz="0" w:space="0" w:color="auto" w:frame="1"/>
          <w:lang w:eastAsia="fr-FR"/>
        </w:rPr>
        <w:t> 02/12/22.</w:t>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r w:rsidRPr="00570F20">
        <w:rPr>
          <w:rFonts w:ascii="inherit" w:eastAsia="Times New Roman" w:hAnsi="inherit" w:cs="Times New Roman"/>
          <w:color w:val="000000"/>
          <w:sz w:val="20"/>
          <w:szCs w:val="20"/>
          <w:bdr w:val="none" w:sz="0" w:space="0" w:color="auto" w:frame="1"/>
          <w:lang w:eastAsia="fr-FR"/>
        </w:rPr>
        <w:t>12 : «Visite d’un parc photovoltaïque », Linkedln de FNE, juin 2022.</w:t>
      </w:r>
    </w:p>
    <w:p w:rsidR="00570F20" w:rsidRPr="00570F20" w:rsidRDefault="00570F20" w:rsidP="00570F20">
      <w:pPr>
        <w:shd w:val="clear" w:color="auto" w:fill="FFFFFF"/>
        <w:spacing w:after="0" w:line="240" w:lineRule="auto"/>
        <w:textAlignment w:val="baseline"/>
        <w:rPr>
          <w:rFonts w:ascii="Times New Roman" w:eastAsia="Times New Roman" w:hAnsi="Times New Roman" w:cs="Times New Roman"/>
          <w:color w:val="444444"/>
          <w:sz w:val="24"/>
          <w:szCs w:val="24"/>
          <w:lang w:eastAsia="fr-FR"/>
        </w:rPr>
      </w:pPr>
      <w:r w:rsidRPr="00570F20">
        <w:rPr>
          <w:rFonts w:ascii="Times New Roman" w:eastAsia="Times New Roman" w:hAnsi="Times New Roman" w:cs="Times New Roman"/>
          <w:color w:val="444444"/>
          <w:sz w:val="24"/>
          <w:szCs w:val="24"/>
          <w:bdr w:val="none" w:sz="0" w:space="0" w:color="auto" w:frame="1"/>
          <w:lang w:eastAsia="fr-FR"/>
        </w:rPr>
        <w:t>13 : « La manne inexploitée des Enr. 4 territoires en avance », Greenpeace, 2015</w:t>
      </w:r>
    </w:p>
    <w:p w:rsidR="00570F20" w:rsidRPr="00570F20" w:rsidRDefault="00570F20" w:rsidP="00570F20">
      <w:pPr>
        <w:shd w:val="clear" w:color="auto" w:fill="FFFFFF"/>
        <w:spacing w:after="240" w:line="240" w:lineRule="auto"/>
        <w:textAlignment w:val="baseline"/>
        <w:outlineLvl w:val="2"/>
        <w:rPr>
          <w:rFonts w:ascii="Arial" w:eastAsia="Times New Roman" w:hAnsi="Arial" w:cs="Arial"/>
          <w:b/>
          <w:bCs/>
          <w:color w:val="333333"/>
          <w:sz w:val="18"/>
          <w:szCs w:val="18"/>
          <w:lang w:eastAsia="fr-FR"/>
        </w:rPr>
      </w:pPr>
      <w:r w:rsidRPr="00570F20">
        <w:rPr>
          <w:rFonts w:ascii="Arial" w:eastAsia="Times New Roman" w:hAnsi="Arial" w:cs="Arial"/>
          <w:b/>
          <w:bCs/>
          <w:color w:val="333333"/>
          <w:sz w:val="18"/>
          <w:szCs w:val="18"/>
          <w:lang w:eastAsia="fr-FR"/>
        </w:rPr>
        <w:t>Partager :</w:t>
      </w:r>
    </w:p>
    <w:p w:rsidR="00570F20" w:rsidRPr="00570F20" w:rsidRDefault="009A3803" w:rsidP="00570F20">
      <w:pPr>
        <w:numPr>
          <w:ilvl w:val="0"/>
          <w:numId w:val="3"/>
        </w:numPr>
        <w:shd w:val="clear" w:color="auto" w:fill="FFFFFF"/>
        <w:spacing w:after="0" w:line="240" w:lineRule="auto"/>
        <w:ind w:right="75"/>
        <w:textAlignment w:val="baseline"/>
        <w:rPr>
          <w:rFonts w:ascii="inherit" w:eastAsia="Times New Roman" w:hAnsi="inherit" w:cs="Times New Roman"/>
          <w:color w:val="444444"/>
          <w:sz w:val="24"/>
          <w:szCs w:val="24"/>
          <w:lang w:eastAsia="fr-FR"/>
        </w:rPr>
      </w:pPr>
      <w:hyperlink r:id="rId13" w:tgtFrame="_blank" w:tooltip="Cliquez pour partager sur Twitter" w:history="1">
        <w:r w:rsidR="00570F20" w:rsidRPr="00570F20">
          <w:rPr>
            <w:rFonts w:ascii="inherit" w:eastAsia="Times New Roman" w:hAnsi="inherit" w:cs="Arial"/>
            <w:color w:val="0000FF"/>
            <w:sz w:val="18"/>
            <w:u w:val="single"/>
            <w:lang w:eastAsia="fr-FR"/>
          </w:rPr>
          <w:t>Twitter</w:t>
        </w:r>
      </w:hyperlink>
    </w:p>
    <w:p w:rsidR="00570F20" w:rsidRPr="00570F20" w:rsidRDefault="009A3803" w:rsidP="00570F20">
      <w:pPr>
        <w:numPr>
          <w:ilvl w:val="0"/>
          <w:numId w:val="3"/>
        </w:numPr>
        <w:shd w:val="clear" w:color="auto" w:fill="FFFFFF"/>
        <w:spacing w:after="0" w:line="240" w:lineRule="auto"/>
        <w:ind w:right="75"/>
        <w:textAlignment w:val="baseline"/>
        <w:rPr>
          <w:rFonts w:ascii="inherit" w:eastAsia="Times New Roman" w:hAnsi="inherit" w:cs="Times New Roman"/>
          <w:color w:val="444444"/>
          <w:sz w:val="24"/>
          <w:szCs w:val="24"/>
          <w:lang w:eastAsia="fr-FR"/>
        </w:rPr>
      </w:pPr>
      <w:hyperlink r:id="rId14" w:tgtFrame="_blank" w:tooltip="Cliquez pour partager sur Facebook" w:history="1">
        <w:r w:rsidR="00570F20" w:rsidRPr="00570F20">
          <w:rPr>
            <w:rFonts w:ascii="inherit" w:eastAsia="Times New Roman" w:hAnsi="inherit" w:cs="Arial"/>
            <w:color w:val="0000FF"/>
            <w:sz w:val="18"/>
            <w:u w:val="single"/>
            <w:lang w:eastAsia="fr-FR"/>
          </w:rPr>
          <w:t>Facebook</w:t>
        </w:r>
      </w:hyperlink>
    </w:p>
    <w:p w:rsidR="00570F20" w:rsidRPr="00570F20" w:rsidRDefault="009A3803" w:rsidP="00570F20">
      <w:pPr>
        <w:numPr>
          <w:ilvl w:val="0"/>
          <w:numId w:val="3"/>
        </w:numPr>
        <w:shd w:val="clear" w:color="auto" w:fill="FFFFFF"/>
        <w:spacing w:after="0" w:line="240" w:lineRule="auto"/>
        <w:ind w:right="75"/>
        <w:textAlignment w:val="baseline"/>
        <w:rPr>
          <w:rFonts w:ascii="inherit" w:eastAsia="Times New Roman" w:hAnsi="inherit" w:cs="Times New Roman"/>
          <w:color w:val="444444"/>
          <w:sz w:val="24"/>
          <w:szCs w:val="24"/>
          <w:lang w:eastAsia="fr-FR"/>
        </w:rPr>
      </w:pPr>
      <w:hyperlink r:id="rId15" w:anchor="print" w:tgtFrame="_blank" w:tooltip="Cliquer pour imprimer" w:history="1">
        <w:r w:rsidR="00570F20" w:rsidRPr="00570F20">
          <w:rPr>
            <w:rFonts w:ascii="inherit" w:eastAsia="Times New Roman" w:hAnsi="inherit" w:cs="Arial"/>
            <w:color w:val="0000FF"/>
            <w:sz w:val="18"/>
            <w:u w:val="single"/>
            <w:lang w:eastAsia="fr-FR"/>
          </w:rPr>
          <w:t>Imprimer</w:t>
        </w:r>
      </w:hyperlink>
    </w:p>
    <w:p w:rsidR="00570F20" w:rsidRPr="00570F20" w:rsidRDefault="009A3803" w:rsidP="00570F20">
      <w:pPr>
        <w:numPr>
          <w:ilvl w:val="0"/>
          <w:numId w:val="3"/>
        </w:numPr>
        <w:shd w:val="clear" w:color="auto" w:fill="FFFFFF"/>
        <w:spacing w:line="240" w:lineRule="auto"/>
        <w:ind w:right="75"/>
        <w:textAlignment w:val="baseline"/>
        <w:rPr>
          <w:rFonts w:ascii="inherit" w:eastAsia="Times New Roman" w:hAnsi="inherit" w:cs="Times New Roman"/>
          <w:color w:val="444444"/>
          <w:sz w:val="24"/>
          <w:szCs w:val="24"/>
          <w:lang w:eastAsia="fr-FR"/>
        </w:rPr>
      </w:pPr>
      <w:hyperlink r:id="rId16" w:history="1">
        <w:r w:rsidR="00570F20" w:rsidRPr="00570F20">
          <w:rPr>
            <w:rFonts w:ascii="inherit" w:eastAsia="Times New Roman" w:hAnsi="inherit" w:cs="Arial"/>
            <w:color w:val="0000FF"/>
            <w:sz w:val="18"/>
            <w:u w:val="single"/>
            <w:lang w:eastAsia="fr-FR"/>
          </w:rPr>
          <w:t>Plus</w:t>
        </w:r>
      </w:hyperlink>
    </w:p>
    <w:p w:rsidR="0085704B" w:rsidRDefault="0085704B"/>
    <w:sectPr w:rsidR="0085704B" w:rsidSect="00570F2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F1312C"/>
    <w:multiLevelType w:val="multilevel"/>
    <w:tmpl w:val="33025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2F0450"/>
    <w:multiLevelType w:val="multilevel"/>
    <w:tmpl w:val="A85C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147286"/>
    <w:multiLevelType w:val="multilevel"/>
    <w:tmpl w:val="7E46C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570F20"/>
    <w:rsid w:val="003B3299"/>
    <w:rsid w:val="003F785F"/>
    <w:rsid w:val="00570F20"/>
    <w:rsid w:val="0074313E"/>
    <w:rsid w:val="0085704B"/>
    <w:rsid w:val="009A3803"/>
    <w:rsid w:val="00BB4121"/>
    <w:rsid w:val="00D35FA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04B"/>
  </w:style>
  <w:style w:type="paragraph" w:styleId="Titre1">
    <w:name w:val="heading 1"/>
    <w:basedOn w:val="Normal"/>
    <w:link w:val="Titre1Car"/>
    <w:uiPriority w:val="9"/>
    <w:qFormat/>
    <w:rsid w:val="00570F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570F2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0F20"/>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570F20"/>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570F20"/>
    <w:rPr>
      <w:color w:val="0000FF"/>
      <w:u w:val="single"/>
    </w:rPr>
  </w:style>
  <w:style w:type="paragraph" w:styleId="NormalWeb">
    <w:name w:val="Normal (Web)"/>
    <w:basedOn w:val="Normal"/>
    <w:uiPriority w:val="99"/>
    <w:semiHidden/>
    <w:unhideWhenUsed/>
    <w:rsid w:val="00570F2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at-links">
    <w:name w:val="cat-links"/>
    <w:basedOn w:val="Policepardfaut"/>
    <w:rsid w:val="00570F20"/>
  </w:style>
  <w:style w:type="character" w:customStyle="1" w:styleId="posted-on">
    <w:name w:val="posted-on"/>
    <w:basedOn w:val="Policepardfaut"/>
    <w:rsid w:val="00570F20"/>
  </w:style>
  <w:style w:type="character" w:customStyle="1" w:styleId="author">
    <w:name w:val="author"/>
    <w:basedOn w:val="Policepardfaut"/>
    <w:rsid w:val="00570F20"/>
  </w:style>
  <w:style w:type="character" w:styleId="lev">
    <w:name w:val="Strong"/>
    <w:basedOn w:val="Policepardfaut"/>
    <w:uiPriority w:val="22"/>
    <w:qFormat/>
    <w:rsid w:val="00570F20"/>
    <w:rPr>
      <w:b/>
      <w:bCs/>
    </w:rPr>
  </w:style>
  <w:style w:type="paragraph" w:styleId="Textedebulles">
    <w:name w:val="Balloon Text"/>
    <w:basedOn w:val="Normal"/>
    <w:link w:val="TextedebullesCar"/>
    <w:uiPriority w:val="99"/>
    <w:semiHidden/>
    <w:unhideWhenUsed/>
    <w:rsid w:val="00570F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0F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4719337">
      <w:bodyDiv w:val="1"/>
      <w:marLeft w:val="0"/>
      <w:marRight w:val="0"/>
      <w:marTop w:val="0"/>
      <w:marBottom w:val="0"/>
      <w:divBdr>
        <w:top w:val="none" w:sz="0" w:space="0" w:color="auto"/>
        <w:left w:val="none" w:sz="0" w:space="0" w:color="auto"/>
        <w:bottom w:val="none" w:sz="0" w:space="0" w:color="auto"/>
        <w:right w:val="none" w:sz="0" w:space="0" w:color="auto"/>
      </w:divBdr>
      <w:divsChild>
        <w:div w:id="1408264419">
          <w:marLeft w:val="0"/>
          <w:marRight w:val="0"/>
          <w:marTop w:val="0"/>
          <w:marBottom w:val="0"/>
          <w:divBdr>
            <w:top w:val="none" w:sz="0" w:space="0" w:color="auto"/>
            <w:left w:val="none" w:sz="0" w:space="0" w:color="auto"/>
            <w:bottom w:val="none" w:sz="0" w:space="0" w:color="auto"/>
            <w:right w:val="none" w:sz="0" w:space="0" w:color="auto"/>
          </w:divBdr>
          <w:divsChild>
            <w:div w:id="1677732981">
              <w:marLeft w:val="0"/>
              <w:marRight w:val="0"/>
              <w:marTop w:val="0"/>
              <w:marBottom w:val="0"/>
              <w:divBdr>
                <w:top w:val="none" w:sz="0" w:space="0" w:color="auto"/>
                <w:left w:val="none" w:sz="0" w:space="0" w:color="auto"/>
                <w:bottom w:val="none" w:sz="0" w:space="0" w:color="auto"/>
                <w:right w:val="none" w:sz="0" w:space="0" w:color="auto"/>
              </w:divBdr>
              <w:divsChild>
                <w:div w:id="1688556385">
                  <w:marLeft w:val="0"/>
                  <w:marRight w:val="0"/>
                  <w:marTop w:val="0"/>
                  <w:marBottom w:val="0"/>
                  <w:divBdr>
                    <w:top w:val="none" w:sz="0" w:space="0" w:color="auto"/>
                    <w:left w:val="none" w:sz="0" w:space="0" w:color="auto"/>
                    <w:bottom w:val="none" w:sz="0" w:space="0" w:color="auto"/>
                    <w:right w:val="none" w:sz="0" w:space="0" w:color="auto"/>
                  </w:divBdr>
                </w:div>
              </w:divsChild>
            </w:div>
            <w:div w:id="2014256840">
              <w:marLeft w:val="0"/>
              <w:marRight w:val="0"/>
              <w:marTop w:val="0"/>
              <w:marBottom w:val="0"/>
              <w:divBdr>
                <w:top w:val="none" w:sz="0" w:space="0" w:color="auto"/>
                <w:left w:val="none" w:sz="0" w:space="0" w:color="auto"/>
                <w:bottom w:val="none" w:sz="0" w:space="0" w:color="auto"/>
                <w:right w:val="none" w:sz="0" w:space="0" w:color="auto"/>
              </w:divBdr>
              <w:divsChild>
                <w:div w:id="465439191">
                  <w:marLeft w:val="0"/>
                  <w:marRight w:val="0"/>
                  <w:marTop w:val="0"/>
                  <w:marBottom w:val="0"/>
                  <w:divBdr>
                    <w:top w:val="none" w:sz="0" w:space="0" w:color="auto"/>
                    <w:left w:val="none" w:sz="0" w:space="0" w:color="auto"/>
                    <w:bottom w:val="none" w:sz="0" w:space="0" w:color="auto"/>
                    <w:right w:val="none" w:sz="0" w:space="0" w:color="auto"/>
                  </w:divBdr>
                  <w:divsChild>
                    <w:div w:id="1540162514">
                      <w:marLeft w:val="0"/>
                      <w:marRight w:val="0"/>
                      <w:marTop w:val="0"/>
                      <w:marBottom w:val="0"/>
                      <w:divBdr>
                        <w:top w:val="none" w:sz="0" w:space="0" w:color="auto"/>
                        <w:left w:val="none" w:sz="0" w:space="0" w:color="auto"/>
                        <w:bottom w:val="none" w:sz="0" w:space="0" w:color="auto"/>
                        <w:right w:val="none" w:sz="0" w:space="0" w:color="auto"/>
                      </w:divBdr>
                      <w:divsChild>
                        <w:div w:id="66047482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017467249">
              <w:marLeft w:val="0"/>
              <w:marRight w:val="0"/>
              <w:marTop w:val="0"/>
              <w:marBottom w:val="0"/>
              <w:divBdr>
                <w:top w:val="none" w:sz="0" w:space="0" w:color="auto"/>
                <w:left w:val="none" w:sz="0" w:space="0" w:color="auto"/>
                <w:bottom w:val="none" w:sz="0" w:space="0" w:color="auto"/>
                <w:right w:val="none" w:sz="0" w:space="0" w:color="auto"/>
              </w:divBdr>
              <w:divsChild>
                <w:div w:id="2121753105">
                  <w:marLeft w:val="0"/>
                  <w:marRight w:val="0"/>
                  <w:marTop w:val="0"/>
                  <w:marBottom w:val="0"/>
                  <w:divBdr>
                    <w:top w:val="none" w:sz="0" w:space="0" w:color="auto"/>
                    <w:left w:val="none" w:sz="0" w:space="0" w:color="auto"/>
                    <w:bottom w:val="none" w:sz="0" w:space="0" w:color="auto"/>
                    <w:right w:val="none" w:sz="0" w:space="0" w:color="auto"/>
                  </w:divBdr>
                </w:div>
              </w:divsChild>
            </w:div>
            <w:div w:id="963849108">
              <w:marLeft w:val="0"/>
              <w:marRight w:val="0"/>
              <w:marTop w:val="0"/>
              <w:marBottom w:val="0"/>
              <w:divBdr>
                <w:top w:val="none" w:sz="0" w:space="0" w:color="auto"/>
                <w:left w:val="none" w:sz="0" w:space="0" w:color="auto"/>
                <w:bottom w:val="none" w:sz="0" w:space="0" w:color="auto"/>
                <w:right w:val="none" w:sz="0" w:space="0" w:color="auto"/>
              </w:divBdr>
              <w:divsChild>
                <w:div w:id="2080908128">
                  <w:marLeft w:val="0"/>
                  <w:marRight w:val="0"/>
                  <w:marTop w:val="0"/>
                  <w:marBottom w:val="0"/>
                  <w:divBdr>
                    <w:top w:val="none" w:sz="0" w:space="0" w:color="auto"/>
                    <w:left w:val="none" w:sz="0" w:space="0" w:color="auto"/>
                    <w:bottom w:val="none" w:sz="0" w:space="0" w:color="auto"/>
                    <w:right w:val="none" w:sz="0" w:space="0" w:color="auto"/>
                  </w:divBdr>
                  <w:divsChild>
                    <w:div w:id="10930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071409">
          <w:marLeft w:val="0"/>
          <w:marRight w:val="0"/>
          <w:marTop w:val="0"/>
          <w:marBottom w:val="0"/>
          <w:divBdr>
            <w:top w:val="none" w:sz="0" w:space="0" w:color="auto"/>
            <w:left w:val="none" w:sz="0" w:space="0" w:color="auto"/>
            <w:bottom w:val="none" w:sz="0" w:space="0" w:color="auto"/>
            <w:right w:val="none" w:sz="0" w:space="0" w:color="auto"/>
          </w:divBdr>
          <w:divsChild>
            <w:div w:id="1662536666">
              <w:marLeft w:val="0"/>
              <w:marRight w:val="0"/>
              <w:marTop w:val="0"/>
              <w:marBottom w:val="0"/>
              <w:divBdr>
                <w:top w:val="none" w:sz="0" w:space="0" w:color="auto"/>
                <w:left w:val="none" w:sz="0" w:space="0" w:color="auto"/>
                <w:bottom w:val="none" w:sz="0" w:space="0" w:color="auto"/>
                <w:right w:val="none" w:sz="0" w:space="0" w:color="auto"/>
              </w:divBdr>
              <w:divsChild>
                <w:div w:id="1311866421">
                  <w:marLeft w:val="0"/>
                  <w:marRight w:val="0"/>
                  <w:marTop w:val="0"/>
                  <w:marBottom w:val="0"/>
                  <w:divBdr>
                    <w:top w:val="none" w:sz="0" w:space="0" w:color="auto"/>
                    <w:left w:val="none" w:sz="0" w:space="0" w:color="auto"/>
                    <w:bottom w:val="none" w:sz="0" w:space="0" w:color="auto"/>
                    <w:right w:val="none" w:sz="0" w:space="0" w:color="auto"/>
                  </w:divBdr>
                  <w:divsChild>
                    <w:div w:id="355011683">
                      <w:marLeft w:val="0"/>
                      <w:marRight w:val="0"/>
                      <w:marTop w:val="0"/>
                      <w:marBottom w:val="0"/>
                      <w:divBdr>
                        <w:top w:val="none" w:sz="0" w:space="0" w:color="auto"/>
                        <w:left w:val="none" w:sz="0" w:space="0" w:color="auto"/>
                        <w:bottom w:val="none" w:sz="0" w:space="0" w:color="auto"/>
                        <w:right w:val="none" w:sz="0" w:space="0" w:color="auto"/>
                      </w:divBdr>
                      <w:divsChild>
                        <w:div w:id="2037583643">
                          <w:marLeft w:val="0"/>
                          <w:marRight w:val="0"/>
                          <w:marTop w:val="0"/>
                          <w:marBottom w:val="0"/>
                          <w:divBdr>
                            <w:top w:val="none" w:sz="0" w:space="0" w:color="auto"/>
                            <w:left w:val="none" w:sz="0" w:space="0" w:color="auto"/>
                            <w:bottom w:val="none" w:sz="0" w:space="0" w:color="auto"/>
                            <w:right w:val="none" w:sz="0" w:space="0" w:color="auto"/>
                          </w:divBdr>
                          <w:divsChild>
                            <w:div w:id="109982510">
                              <w:marLeft w:val="0"/>
                              <w:marRight w:val="0"/>
                              <w:marTop w:val="0"/>
                              <w:marBottom w:val="0"/>
                              <w:divBdr>
                                <w:top w:val="none" w:sz="0" w:space="0" w:color="auto"/>
                                <w:left w:val="none" w:sz="0" w:space="0" w:color="auto"/>
                                <w:bottom w:val="none" w:sz="0" w:space="0" w:color="auto"/>
                                <w:right w:val="none" w:sz="0" w:space="0" w:color="auto"/>
                              </w:divBdr>
                            </w:div>
                            <w:div w:id="2132161662">
                              <w:marLeft w:val="0"/>
                              <w:marRight w:val="0"/>
                              <w:marTop w:val="0"/>
                              <w:marBottom w:val="0"/>
                              <w:divBdr>
                                <w:top w:val="none" w:sz="0" w:space="0" w:color="auto"/>
                                <w:left w:val="none" w:sz="0" w:space="0" w:color="auto"/>
                                <w:bottom w:val="none" w:sz="0" w:space="0" w:color="auto"/>
                                <w:right w:val="none" w:sz="0" w:space="0" w:color="auto"/>
                              </w:divBdr>
                            </w:div>
                            <w:div w:id="1241333741">
                              <w:marLeft w:val="0"/>
                              <w:marRight w:val="0"/>
                              <w:marTop w:val="0"/>
                              <w:marBottom w:val="150"/>
                              <w:divBdr>
                                <w:top w:val="none" w:sz="0" w:space="0" w:color="auto"/>
                                <w:left w:val="none" w:sz="0" w:space="0" w:color="auto"/>
                                <w:bottom w:val="none" w:sz="0" w:space="0" w:color="auto"/>
                                <w:right w:val="none" w:sz="0" w:space="0" w:color="auto"/>
                              </w:divBdr>
                              <w:divsChild>
                                <w:div w:id="1502160861">
                                  <w:marLeft w:val="0"/>
                                  <w:marRight w:val="0"/>
                                  <w:marTop w:val="0"/>
                                  <w:marBottom w:val="0"/>
                                  <w:divBdr>
                                    <w:top w:val="none" w:sz="0" w:space="0" w:color="auto"/>
                                    <w:left w:val="none" w:sz="0" w:space="0" w:color="auto"/>
                                    <w:bottom w:val="none" w:sz="0" w:space="0" w:color="auto"/>
                                    <w:right w:val="none" w:sz="0" w:space="0" w:color="auto"/>
                                  </w:divBdr>
                                  <w:divsChild>
                                    <w:div w:id="668100484">
                                      <w:marLeft w:val="0"/>
                                      <w:marRight w:val="0"/>
                                      <w:marTop w:val="0"/>
                                      <w:marBottom w:val="240"/>
                                      <w:divBdr>
                                        <w:top w:val="none" w:sz="0" w:space="0" w:color="auto"/>
                                        <w:left w:val="none" w:sz="0" w:space="0" w:color="auto"/>
                                        <w:bottom w:val="none" w:sz="0" w:space="0" w:color="auto"/>
                                        <w:right w:val="none" w:sz="0" w:space="0" w:color="auto"/>
                                      </w:divBdr>
                                      <w:divsChild>
                                        <w:div w:id="164554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mpaille.fr/category/numero-8-regional" TargetMode="External"/><Relationship Id="rId13" Type="http://schemas.openxmlformats.org/officeDocument/2006/relationships/hyperlink" Target="https://lempaille.fr/tout-le-monde-deteste-sun-agri?share=twitter&amp;nb=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empaille.fr/tout-le-monde-deteste-sun-agri" TargetMode="External"/><Relationship Id="rId1" Type="http://schemas.openxmlformats.org/officeDocument/2006/relationships/numbering" Target="numbering.xml"/><Relationship Id="rId6" Type="http://schemas.openxmlformats.org/officeDocument/2006/relationships/hyperlink" Target="https://lempaille.fr/" TargetMode="External"/><Relationship Id="rId11" Type="http://schemas.openxmlformats.org/officeDocument/2006/relationships/image" Target="media/image2.png"/><Relationship Id="rId5" Type="http://schemas.openxmlformats.org/officeDocument/2006/relationships/hyperlink" Target="https://twitter.com/lempaille" TargetMode="External"/><Relationship Id="rId15" Type="http://schemas.openxmlformats.org/officeDocument/2006/relationships/hyperlink" Target="https://lempaille.fr/tout-le-monde-deteste-sun-agri" TargetMode="External"/><Relationship Id="rId10" Type="http://schemas.openxmlformats.org/officeDocument/2006/relationships/hyperlink" Target="https://lempaille.fr/author/lempaille" TargetMode="External"/><Relationship Id="rId4" Type="http://schemas.openxmlformats.org/officeDocument/2006/relationships/webSettings" Target="webSettings.xml"/><Relationship Id="rId9" Type="http://schemas.openxmlformats.org/officeDocument/2006/relationships/hyperlink" Target="https://lempaille.fr/tout-le-monde-deteste-sun-agri" TargetMode="External"/><Relationship Id="rId14" Type="http://schemas.openxmlformats.org/officeDocument/2006/relationships/hyperlink" Target="https://lempaille.fr/tout-le-monde-deteste-sun-agri?share=facebook&amp;nb=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Pages>
  <Words>3634</Words>
  <Characters>19988</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jblin</dc:creator>
  <cp:lastModifiedBy>jblin</cp:lastModifiedBy>
  <cp:revision>3</cp:revision>
  <cp:lastPrinted>2024-03-01T16:28:00Z</cp:lastPrinted>
  <dcterms:created xsi:type="dcterms:W3CDTF">2022-12-11T11:56:00Z</dcterms:created>
  <dcterms:modified xsi:type="dcterms:W3CDTF">2024-03-01T16:32:00Z</dcterms:modified>
</cp:coreProperties>
</file>