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F9" w:rsidRPr="008D7AF9" w:rsidRDefault="008D7AF9" w:rsidP="008D7AF9">
      <w:pPr>
        <w:shd w:val="clear" w:color="auto" w:fill="FFFFFF"/>
        <w:spacing w:after="225" w:line="240" w:lineRule="auto"/>
        <w:outlineLvl w:val="0"/>
        <w:rPr>
          <w:rFonts w:ascii="Lato" w:eastAsia="Times New Roman" w:hAnsi="Lato" w:cs="Times New Roman"/>
          <w:b/>
          <w:bCs/>
          <w:color w:val="111111"/>
          <w:kern w:val="36"/>
          <w:sz w:val="60"/>
          <w:szCs w:val="60"/>
          <w:lang w:eastAsia="fr-FR"/>
        </w:rPr>
      </w:pPr>
      <w:r w:rsidRPr="008D7AF9">
        <w:rPr>
          <w:rFonts w:ascii="Lato" w:eastAsia="Times New Roman" w:hAnsi="Lato" w:cs="Times New Roman"/>
          <w:b/>
          <w:bCs/>
          <w:color w:val="111111"/>
          <w:kern w:val="36"/>
          <w:sz w:val="60"/>
          <w:szCs w:val="60"/>
          <w:lang w:eastAsia="fr-FR"/>
        </w:rPr>
        <w:t>L’Allemagne est devenue le cas d’école d’une politique énergétique vouée à l’échec</w:t>
      </w:r>
    </w:p>
    <w:p w:rsidR="008D7AF9" w:rsidRPr="008D7AF9" w:rsidRDefault="008D7AF9" w:rsidP="008D7AF9">
      <w:pPr>
        <w:shd w:val="clear" w:color="auto" w:fill="FFFFFF"/>
        <w:spacing w:after="0" w:line="270" w:lineRule="atLeast"/>
        <w:textAlignment w:val="center"/>
        <w:rPr>
          <w:rFonts w:ascii="Cabin" w:eastAsia="Times New Roman" w:hAnsi="Cabin" w:cs="Times New Roman"/>
          <w:color w:val="818181"/>
          <w:sz w:val="18"/>
          <w:szCs w:val="18"/>
          <w:lang w:eastAsia="fr-FR"/>
        </w:rPr>
      </w:pPr>
      <w:hyperlink r:id="rId4" w:history="1">
        <w:r>
          <w:rPr>
            <w:rFonts w:ascii="Cabin" w:eastAsia="Times New Roman" w:hAnsi="Cabin" w:cs="Times New Roman"/>
            <w:noProof/>
            <w:color w:val="818181"/>
            <w:sz w:val="18"/>
            <w:szCs w:val="18"/>
            <w:lang w:eastAsia="fr-FR"/>
          </w:rPr>
          <w:drawing>
            <wp:inline distT="0" distB="0" distL="0" distR="0">
              <wp:extent cx="228600" cy="228600"/>
              <wp:effectExtent l="0" t="0" r="0" b="0"/>
              <wp:docPr id="1" name="Image 1" descr="https://secure.gravatar.com/avatar/addc42cc12b826a182b38ef65a16aac5?s=24&amp;d=blank&amp;r=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gravatar.com/avatar/addc42cc12b826a182b38ef65a16aac5?s=24&amp;d=blank&amp;r=g">
                        <a:hlinkClick r:id="rId4"/>
                      </pic:cNvPr>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8D7AF9">
          <w:rPr>
            <w:rFonts w:ascii="Cabin" w:eastAsia="Times New Roman" w:hAnsi="Cabin" w:cs="Times New Roman"/>
            <w:color w:val="818181"/>
            <w:sz w:val="18"/>
            <w:lang w:eastAsia="fr-FR"/>
          </w:rPr>
          <w:t> La rédaction</w:t>
        </w:r>
      </w:hyperlink>
    </w:p>
    <w:p w:rsidR="008D7AF9" w:rsidRPr="008D7AF9" w:rsidRDefault="008D7AF9" w:rsidP="008D7AF9">
      <w:pPr>
        <w:shd w:val="clear" w:color="auto" w:fill="FFFFFF"/>
        <w:spacing w:after="0" w:line="270" w:lineRule="atLeast"/>
        <w:textAlignment w:val="center"/>
        <w:rPr>
          <w:rFonts w:ascii="Cabin" w:eastAsia="Times New Roman" w:hAnsi="Cabin" w:cs="Times New Roman"/>
          <w:color w:val="818181"/>
          <w:sz w:val="18"/>
          <w:szCs w:val="18"/>
          <w:lang w:eastAsia="fr-FR"/>
        </w:rPr>
      </w:pPr>
      <w:r w:rsidRPr="008D7AF9">
        <w:rPr>
          <w:rFonts w:ascii="Cabin" w:eastAsia="Times New Roman" w:hAnsi="Cabin" w:cs="Times New Roman"/>
          <w:color w:val="818181"/>
          <w:sz w:val="18"/>
          <w:lang w:eastAsia="fr-FR"/>
        </w:rPr>
        <w:t>11 mars 2024</w:t>
      </w:r>
    </w:p>
    <w:p w:rsidR="008D7AF9" w:rsidRPr="008D7AF9" w:rsidRDefault="008D7AF9" w:rsidP="008D7AF9">
      <w:pPr>
        <w:shd w:val="clear" w:color="auto" w:fill="FFFFFF"/>
        <w:spacing w:line="270" w:lineRule="atLeast"/>
        <w:textAlignment w:val="center"/>
        <w:rPr>
          <w:rFonts w:ascii="Cabin" w:eastAsia="Times New Roman" w:hAnsi="Cabin" w:cs="Times New Roman"/>
          <w:color w:val="818181"/>
          <w:sz w:val="18"/>
          <w:szCs w:val="18"/>
          <w:lang w:eastAsia="fr-FR"/>
        </w:rPr>
      </w:pPr>
      <w:r w:rsidRPr="008D7AF9">
        <w:rPr>
          <w:rFonts w:ascii="Cabin" w:eastAsia="Times New Roman" w:hAnsi="Cabin" w:cs="Times New Roman"/>
          <w:color w:val="818181"/>
          <w:sz w:val="18"/>
          <w:szCs w:val="18"/>
          <w:lang w:eastAsia="fr-FR"/>
        </w:rPr>
        <w:t>5 min (durée de lecture)</w:t>
      </w:r>
    </w:p>
    <w:p w:rsidR="008D7AF9" w:rsidRPr="008D7AF9" w:rsidRDefault="008D7AF9" w:rsidP="008D7AF9">
      <w:pPr>
        <w:shd w:val="clear" w:color="auto" w:fill="FFFFFF"/>
        <w:spacing w:after="0" w:line="240" w:lineRule="auto"/>
        <w:jc w:val="center"/>
        <w:rPr>
          <w:rFonts w:ascii="Cabin" w:eastAsia="Times New Roman" w:hAnsi="Cabin" w:cs="Times New Roman"/>
          <w:color w:val="5E5E5E"/>
          <w:sz w:val="24"/>
          <w:szCs w:val="24"/>
          <w:lang w:eastAsia="fr-FR"/>
        </w:rPr>
      </w:pPr>
      <w:hyperlink r:id="rId6" w:tooltip="Printer Friendly, PDF &amp; Email" w:history="1">
        <w:r>
          <w:rPr>
            <w:rFonts w:ascii="Cabin" w:eastAsia="Times New Roman" w:hAnsi="Cabin" w:cs="Times New Roman"/>
            <w:noProof/>
            <w:color w:val="5E5E5E"/>
            <w:sz w:val="24"/>
            <w:szCs w:val="24"/>
            <w:lang w:eastAsia="fr-FR"/>
          </w:rPr>
          <w:drawing>
            <wp:inline distT="0" distB="0" distL="0" distR="0">
              <wp:extent cx="285750" cy="228600"/>
              <wp:effectExtent l="19050" t="0" r="0" b="0"/>
              <wp:docPr id="2" name="Image 2" descr="Print Friendly, PDF &amp; Email">
                <a:hlinkClick xmlns:a="http://schemas.openxmlformats.org/drawingml/2006/main" r:id="rId6"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Friendly, PDF &amp; Email">
                        <a:hlinkClick r:id="rId6" tooltip="&quot;Printer Friendly, PDF &amp; Email&quot;"/>
                      </pic:cNvPr>
                      <pic:cNvPicPr>
                        <a:picLocks noChangeAspect="1" noChangeArrowheads="1"/>
                      </pic:cNvPicPr>
                    </pic:nvPicPr>
                    <pic:blipFill>
                      <a:blip r:embed="rId7"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8D7AF9">
          <w:rPr>
            <w:rFonts w:ascii="Cabin" w:eastAsia="Times New Roman" w:hAnsi="Cabin" w:cs="Times New Roman"/>
            <w:color w:val="5E5E5E"/>
            <w:sz w:val="24"/>
            <w:szCs w:val="24"/>
            <w:lang w:eastAsia="fr-FR"/>
          </w:rPr>
          <w:t>Imprimer l'article</w:t>
        </w:r>
      </w:hyperlink>
    </w:p>
    <w:p w:rsidR="008D7AF9" w:rsidRPr="008D7AF9" w:rsidRDefault="008D7AF9" w:rsidP="008D7AF9">
      <w:pPr>
        <w:spacing w:after="0" w:line="240" w:lineRule="auto"/>
        <w:rPr>
          <w:rFonts w:ascii="Times New Roman" w:eastAsia="Times New Roman" w:hAnsi="Times New Roman" w:cs="Times New Roman"/>
          <w:sz w:val="24"/>
          <w:szCs w:val="24"/>
          <w:lang w:eastAsia="fr-FR"/>
        </w:rPr>
      </w:pPr>
    </w:p>
    <w:p w:rsidR="008D7AF9" w:rsidRPr="008D7AF9" w:rsidRDefault="008D7AF9" w:rsidP="008D7AF9">
      <w:pPr>
        <w:shd w:val="clear" w:color="auto" w:fill="FFFFFF"/>
        <w:spacing w:line="240" w:lineRule="auto"/>
        <w:rPr>
          <w:rFonts w:ascii="Lato" w:eastAsia="Times New Roman" w:hAnsi="Lato" w:cs="Times New Roman"/>
          <w:b/>
          <w:bCs/>
          <w:color w:val="111111"/>
          <w:sz w:val="27"/>
          <w:szCs w:val="27"/>
          <w:lang w:eastAsia="fr-FR"/>
        </w:rPr>
      </w:pPr>
      <w:r w:rsidRPr="008D7AF9">
        <w:rPr>
          <w:rFonts w:ascii="Lato" w:eastAsia="Times New Roman" w:hAnsi="Lato" w:cs="Times New Roman"/>
          <w:b/>
          <w:bCs/>
          <w:color w:val="111111"/>
          <w:sz w:val="27"/>
          <w:szCs w:val="27"/>
          <w:lang w:eastAsia="fr-FR"/>
        </w:rPr>
        <w:t xml:space="preserve">L’Allemagne fait face aujourd’hui à une crise énergétique structurelle qui ébranle son modèle économique industriel et met à mal sa stratégie de transition. La fameuse </w:t>
      </w:r>
      <w:proofErr w:type="spellStart"/>
      <w:r w:rsidRPr="008D7AF9">
        <w:rPr>
          <w:rFonts w:ascii="Lato" w:eastAsia="Times New Roman" w:hAnsi="Lato" w:cs="Times New Roman"/>
          <w:b/>
          <w:bCs/>
          <w:color w:val="111111"/>
          <w:sz w:val="27"/>
          <w:szCs w:val="27"/>
          <w:lang w:eastAsia="fr-FR"/>
        </w:rPr>
        <w:t>Energiewende</w:t>
      </w:r>
      <w:proofErr w:type="spellEnd"/>
      <w:r w:rsidRPr="008D7AF9">
        <w:rPr>
          <w:rFonts w:ascii="Lato" w:eastAsia="Times New Roman" w:hAnsi="Lato" w:cs="Times New Roman"/>
          <w:b/>
          <w:bCs/>
          <w:color w:val="111111"/>
          <w:sz w:val="27"/>
          <w:szCs w:val="27"/>
          <w:lang w:eastAsia="fr-FR"/>
        </w:rPr>
        <w:t>, tant vantée par les institutions européennes et les mouvements écologistes, est un échec. Mais il est difficile de l’admettre pour les dirigeants allemands et les militants du tout renouvelable qui vivent toujours dans un monde parallèle. Pourtant, la colère monte outre-Rhin contre une stratégie extrêmement coûteuse, assez peu efficace pour faire baisser les émissions et qui met en péril la souveraineté du pays. La Cour des comptes allemande vient encore de dénoncer dans un nouveau rapport le développement à marches forcées des énergies renouvelables qui n’apporte pas les résultats annoncés et espérés.</w:t>
      </w:r>
    </w:p>
    <w:p w:rsidR="008D7AF9" w:rsidRPr="008D7AF9" w:rsidRDefault="008D7AF9" w:rsidP="008D7AF9">
      <w:pPr>
        <w:shd w:val="clear" w:color="auto" w:fill="FFFFFF"/>
        <w:spacing w:after="360" w:line="240" w:lineRule="auto"/>
        <w:rPr>
          <w:rFonts w:ascii="Cabin" w:eastAsia="Times New Roman" w:hAnsi="Cabin" w:cs="Times New Roman"/>
          <w:color w:val="5E5E5E"/>
          <w:sz w:val="24"/>
          <w:szCs w:val="24"/>
          <w:lang w:eastAsia="fr-FR"/>
        </w:rPr>
      </w:pPr>
      <w:r w:rsidRPr="008D7AF9">
        <w:rPr>
          <w:rFonts w:ascii="Cabin" w:eastAsia="Times New Roman" w:hAnsi="Cabin" w:cs="Times New Roman"/>
          <w:color w:val="5E5E5E"/>
          <w:sz w:val="24"/>
          <w:szCs w:val="24"/>
          <w:lang w:eastAsia="fr-FR"/>
        </w:rPr>
        <w:t xml:space="preserve">L’Allemagne a été depuis des années montrée en exemple pour sa trop fameuse stratégie de transition énergétique très ambitieuse et volontariste baptisée </w:t>
      </w:r>
      <w:proofErr w:type="spellStart"/>
      <w:r w:rsidRPr="008D7AF9">
        <w:rPr>
          <w:rFonts w:ascii="Cabin" w:eastAsia="Times New Roman" w:hAnsi="Cabin" w:cs="Times New Roman"/>
          <w:color w:val="5E5E5E"/>
          <w:sz w:val="24"/>
          <w:szCs w:val="24"/>
          <w:lang w:eastAsia="fr-FR"/>
        </w:rPr>
        <w:t>Energiewende</w:t>
      </w:r>
      <w:proofErr w:type="spellEnd"/>
      <w:r w:rsidRPr="008D7AF9">
        <w:rPr>
          <w:rFonts w:ascii="Cabin" w:eastAsia="Times New Roman" w:hAnsi="Cabin" w:cs="Times New Roman"/>
          <w:color w:val="5E5E5E"/>
          <w:sz w:val="24"/>
          <w:szCs w:val="24"/>
          <w:lang w:eastAsia="fr-FR"/>
        </w:rPr>
        <w:t>. Certains écologistes ont voulu y voir la preuve que leur rêve de produire 100% d’électricité renouvelable est crédible et atteignable. Comment en douter si un grand pays industriel comme l’Allemagne prétend y parvenir. Mais cela s’appelle </w:t>
      </w:r>
      <w:hyperlink r:id="rId8" w:history="1">
        <w:r w:rsidRPr="008D7AF9">
          <w:rPr>
            <w:rFonts w:ascii="Cabin" w:eastAsia="Times New Roman" w:hAnsi="Cabin" w:cs="Times New Roman"/>
            <w:color w:val="009C4A"/>
            <w:sz w:val="24"/>
            <w:szCs w:val="24"/>
            <w:lang w:eastAsia="fr-FR"/>
          </w:rPr>
          <w:t>prendre ses désirs pour la réalité</w:t>
        </w:r>
      </w:hyperlink>
      <w:r w:rsidRPr="008D7AF9">
        <w:rPr>
          <w:rFonts w:ascii="Cabin" w:eastAsia="Times New Roman" w:hAnsi="Cabin" w:cs="Times New Roman"/>
          <w:color w:val="5E5E5E"/>
          <w:sz w:val="24"/>
          <w:szCs w:val="24"/>
          <w:lang w:eastAsia="fr-FR"/>
        </w:rPr>
        <w:t>. Les échecs </w:t>
      </w:r>
      <w:hyperlink r:id="rId9" w:history="1">
        <w:r w:rsidRPr="008D7AF9">
          <w:rPr>
            <w:rFonts w:ascii="Cabin" w:eastAsia="Times New Roman" w:hAnsi="Cabin" w:cs="Times New Roman"/>
            <w:color w:val="009C4A"/>
            <w:sz w:val="24"/>
            <w:szCs w:val="24"/>
            <w:lang w:eastAsia="fr-FR"/>
          </w:rPr>
          <w:t>répétés de l’</w:t>
        </w:r>
        <w:proofErr w:type="spellStart"/>
        <w:r w:rsidRPr="008D7AF9">
          <w:rPr>
            <w:rFonts w:ascii="Cabin" w:eastAsia="Times New Roman" w:hAnsi="Cabin" w:cs="Times New Roman"/>
            <w:color w:val="009C4A"/>
            <w:sz w:val="24"/>
            <w:szCs w:val="24"/>
            <w:lang w:eastAsia="fr-FR"/>
          </w:rPr>
          <w:t>Energiewende</w:t>
        </w:r>
        <w:proofErr w:type="spellEnd"/>
      </w:hyperlink>
      <w:r w:rsidRPr="008D7AF9">
        <w:rPr>
          <w:rFonts w:ascii="Cabin" w:eastAsia="Times New Roman" w:hAnsi="Cabin" w:cs="Times New Roman"/>
          <w:color w:val="5E5E5E"/>
          <w:sz w:val="24"/>
          <w:szCs w:val="24"/>
          <w:lang w:eastAsia="fr-FR"/>
        </w:rPr>
        <w:t> et ses piètres performances tant économiques que climatiques en font la démonstration depuis des années. La baisse des émissions de gaz à effet de serre est avant tout </w:t>
      </w:r>
      <w:hyperlink r:id="rId10" w:history="1">
        <w:r w:rsidRPr="008D7AF9">
          <w:rPr>
            <w:rFonts w:ascii="Cabin" w:eastAsia="Times New Roman" w:hAnsi="Cabin" w:cs="Times New Roman"/>
            <w:color w:val="009C4A"/>
            <w:sz w:val="24"/>
            <w:szCs w:val="24"/>
            <w:lang w:eastAsia="fr-FR"/>
          </w:rPr>
          <w:t>le fait de la désindustrialisation</w:t>
        </w:r>
      </w:hyperlink>
      <w:r w:rsidRPr="008D7AF9">
        <w:rPr>
          <w:rFonts w:ascii="Cabin" w:eastAsia="Times New Roman" w:hAnsi="Cabin" w:cs="Times New Roman"/>
          <w:color w:val="5E5E5E"/>
          <w:sz w:val="24"/>
          <w:szCs w:val="24"/>
          <w:lang w:eastAsia="fr-FR"/>
        </w:rPr>
        <w:t>, à l’est du pays d’abord, et à l’ouest maintenant depuis deux ans. En dépit de 600 milliards d’euros investis dans l’</w:t>
      </w:r>
      <w:proofErr w:type="spellStart"/>
      <w:r w:rsidRPr="008D7AF9">
        <w:rPr>
          <w:rFonts w:ascii="Cabin" w:eastAsia="Times New Roman" w:hAnsi="Cabin" w:cs="Times New Roman"/>
          <w:color w:val="5E5E5E"/>
          <w:sz w:val="24"/>
          <w:szCs w:val="24"/>
          <w:lang w:eastAsia="fr-FR"/>
        </w:rPr>
        <w:t>Energiewende</w:t>
      </w:r>
      <w:proofErr w:type="spellEnd"/>
      <w:r w:rsidRPr="008D7AF9">
        <w:rPr>
          <w:rFonts w:ascii="Cabin" w:eastAsia="Times New Roman" w:hAnsi="Cabin" w:cs="Times New Roman"/>
          <w:color w:val="5E5E5E"/>
          <w:sz w:val="24"/>
          <w:szCs w:val="24"/>
          <w:lang w:eastAsia="fr-FR"/>
        </w:rPr>
        <w:t>, l’Allemagne </w:t>
      </w:r>
      <w:hyperlink r:id="rId11" w:history="1">
        <w:r w:rsidRPr="008D7AF9">
          <w:rPr>
            <w:rFonts w:ascii="Cabin" w:eastAsia="Times New Roman" w:hAnsi="Cabin" w:cs="Times New Roman"/>
            <w:color w:val="009C4A"/>
            <w:sz w:val="24"/>
            <w:szCs w:val="24"/>
            <w:lang w:eastAsia="fr-FR"/>
          </w:rPr>
          <w:t>reste le mauvais élève de l’Europe</w:t>
        </w:r>
      </w:hyperlink>
      <w:r w:rsidRPr="008D7AF9">
        <w:rPr>
          <w:rFonts w:ascii="Cabin" w:eastAsia="Times New Roman" w:hAnsi="Cabin" w:cs="Times New Roman"/>
          <w:color w:val="5E5E5E"/>
          <w:sz w:val="24"/>
          <w:szCs w:val="24"/>
          <w:lang w:eastAsia="fr-FR"/>
        </w:rPr>
        <w:t> en termes émissions de CO2 par habitant.</w:t>
      </w:r>
    </w:p>
    <w:p w:rsidR="008D7AF9" w:rsidRPr="008D7AF9" w:rsidRDefault="008D7AF9" w:rsidP="008D7AF9">
      <w:pPr>
        <w:shd w:val="clear" w:color="auto" w:fill="FFFFFF"/>
        <w:spacing w:after="360" w:line="240" w:lineRule="auto"/>
        <w:rPr>
          <w:rFonts w:ascii="Cabin" w:eastAsia="Times New Roman" w:hAnsi="Cabin" w:cs="Times New Roman"/>
          <w:color w:val="5E5E5E"/>
          <w:sz w:val="24"/>
          <w:szCs w:val="24"/>
          <w:lang w:eastAsia="fr-FR"/>
        </w:rPr>
      </w:pPr>
      <w:r w:rsidRPr="008D7AF9">
        <w:rPr>
          <w:rFonts w:ascii="Cabin" w:eastAsia="Times New Roman" w:hAnsi="Cabin" w:cs="Times New Roman"/>
          <w:color w:val="5E5E5E"/>
          <w:sz w:val="24"/>
          <w:szCs w:val="24"/>
          <w:lang w:eastAsia="fr-FR"/>
        </w:rPr>
        <w:t xml:space="preserve">La réalité est têtue. Les imprécations n’y changent rien comme le </w:t>
      </w:r>
      <w:proofErr w:type="spellStart"/>
      <w:r w:rsidRPr="008D7AF9">
        <w:rPr>
          <w:rFonts w:ascii="Cabin" w:eastAsia="Times New Roman" w:hAnsi="Cabin" w:cs="Times New Roman"/>
          <w:color w:val="5E5E5E"/>
          <w:sz w:val="24"/>
          <w:szCs w:val="24"/>
          <w:lang w:eastAsia="fr-FR"/>
        </w:rPr>
        <w:t>tweet</w:t>
      </w:r>
      <w:proofErr w:type="spellEnd"/>
      <w:r w:rsidRPr="008D7AF9">
        <w:rPr>
          <w:rFonts w:ascii="Cabin" w:eastAsia="Times New Roman" w:hAnsi="Cabin" w:cs="Times New Roman"/>
          <w:color w:val="5E5E5E"/>
          <w:sz w:val="24"/>
          <w:szCs w:val="24"/>
          <w:lang w:eastAsia="fr-FR"/>
        </w:rPr>
        <w:t xml:space="preserve"> devenu célèbre de Clément Sénéchal, alors porte-parole climat de l’ONG Greenpeace, affirmant il y a quelques années que l’Allemagne s’apprêtait à prouver qu’on pouvait sortir du nucléaire en se passant aussi du charbon et que tout n’était que volonté politique…</w:t>
      </w:r>
    </w:p>
    <w:p w:rsidR="008D7AF9" w:rsidRPr="008D7AF9" w:rsidRDefault="008D7AF9" w:rsidP="008D7AF9">
      <w:pPr>
        <w:shd w:val="clear" w:color="auto" w:fill="FFFFFF"/>
        <w:spacing w:after="360" w:line="240" w:lineRule="auto"/>
        <w:outlineLvl w:val="1"/>
        <w:rPr>
          <w:rFonts w:ascii="Lato" w:eastAsia="Times New Roman" w:hAnsi="Lato" w:cs="Times New Roman"/>
          <w:color w:val="111111"/>
          <w:sz w:val="39"/>
          <w:szCs w:val="39"/>
          <w:lang w:eastAsia="fr-FR"/>
        </w:rPr>
      </w:pPr>
      <w:r w:rsidRPr="008D7AF9">
        <w:rPr>
          <w:rFonts w:ascii="Lato" w:eastAsia="Times New Roman" w:hAnsi="Lato" w:cs="Times New Roman"/>
          <w:b/>
          <w:bCs/>
          <w:color w:val="111111"/>
          <w:sz w:val="39"/>
          <w:lang w:eastAsia="fr-FR"/>
        </w:rPr>
        <w:t xml:space="preserve">Une succession de rapports alarmants de la </w:t>
      </w:r>
      <w:proofErr w:type="spellStart"/>
      <w:r w:rsidRPr="008D7AF9">
        <w:rPr>
          <w:rFonts w:ascii="Lato" w:eastAsia="Times New Roman" w:hAnsi="Lato" w:cs="Times New Roman"/>
          <w:b/>
          <w:bCs/>
          <w:color w:val="111111"/>
          <w:sz w:val="39"/>
          <w:lang w:eastAsia="fr-FR"/>
        </w:rPr>
        <w:t>Bundesrechnungshof</w:t>
      </w:r>
      <w:proofErr w:type="spellEnd"/>
    </w:p>
    <w:p w:rsidR="008D7AF9" w:rsidRPr="008D7AF9" w:rsidRDefault="008D7AF9" w:rsidP="008D7AF9">
      <w:pPr>
        <w:shd w:val="clear" w:color="auto" w:fill="FFFFFF"/>
        <w:spacing w:after="360" w:line="240" w:lineRule="auto"/>
        <w:rPr>
          <w:rFonts w:ascii="Cabin" w:eastAsia="Times New Roman" w:hAnsi="Cabin" w:cs="Times New Roman"/>
          <w:color w:val="5E5E5E"/>
          <w:sz w:val="24"/>
          <w:szCs w:val="24"/>
          <w:lang w:eastAsia="fr-FR"/>
        </w:rPr>
      </w:pPr>
      <w:r w:rsidRPr="008D7AF9">
        <w:rPr>
          <w:rFonts w:ascii="Cabin" w:eastAsia="Times New Roman" w:hAnsi="Cabin" w:cs="Times New Roman"/>
          <w:color w:val="5E5E5E"/>
          <w:sz w:val="24"/>
          <w:szCs w:val="24"/>
          <w:lang w:eastAsia="fr-FR"/>
        </w:rPr>
        <w:lastRenderedPageBreak/>
        <w:t xml:space="preserve">La semaine dernière encore, la </w:t>
      </w:r>
      <w:proofErr w:type="spellStart"/>
      <w:r w:rsidRPr="008D7AF9">
        <w:rPr>
          <w:rFonts w:ascii="Cabin" w:eastAsia="Times New Roman" w:hAnsi="Cabin" w:cs="Times New Roman"/>
          <w:color w:val="5E5E5E"/>
          <w:sz w:val="24"/>
          <w:szCs w:val="24"/>
          <w:lang w:eastAsia="fr-FR"/>
        </w:rPr>
        <w:t>Bundesrechnungshof</w:t>
      </w:r>
      <w:proofErr w:type="spellEnd"/>
      <w:r w:rsidRPr="008D7AF9">
        <w:rPr>
          <w:rFonts w:ascii="Cabin" w:eastAsia="Times New Roman" w:hAnsi="Cabin" w:cs="Times New Roman"/>
          <w:color w:val="5E5E5E"/>
          <w:sz w:val="24"/>
          <w:szCs w:val="24"/>
          <w:lang w:eastAsia="fr-FR"/>
        </w:rPr>
        <w:t>, l’équivalent fédéral de notre Cour des comptes, </w:t>
      </w:r>
      <w:hyperlink r:id="rId12" w:history="1">
        <w:r w:rsidRPr="008D7AF9">
          <w:rPr>
            <w:rFonts w:ascii="Cabin" w:eastAsia="Times New Roman" w:hAnsi="Cabin" w:cs="Times New Roman"/>
            <w:color w:val="009C4A"/>
            <w:sz w:val="24"/>
            <w:szCs w:val="24"/>
            <w:lang w:eastAsia="fr-FR"/>
          </w:rPr>
          <w:t>a publié un rapport au vitriol sur l’</w:t>
        </w:r>
        <w:proofErr w:type="spellStart"/>
        <w:r w:rsidRPr="008D7AF9">
          <w:rPr>
            <w:rFonts w:ascii="Cabin" w:eastAsia="Times New Roman" w:hAnsi="Cabin" w:cs="Times New Roman"/>
            <w:color w:val="009C4A"/>
            <w:sz w:val="24"/>
            <w:szCs w:val="24"/>
            <w:lang w:eastAsia="fr-FR"/>
          </w:rPr>
          <w:t>Energiewende</w:t>
        </w:r>
        <w:proofErr w:type="spellEnd"/>
      </w:hyperlink>
      <w:r w:rsidRPr="008D7AF9">
        <w:rPr>
          <w:rFonts w:ascii="Cabin" w:eastAsia="Times New Roman" w:hAnsi="Cabin" w:cs="Times New Roman"/>
          <w:color w:val="5E5E5E"/>
          <w:sz w:val="24"/>
          <w:szCs w:val="24"/>
          <w:lang w:eastAsia="fr-FR"/>
        </w:rPr>
        <w:t>. Et </w:t>
      </w:r>
      <w:hyperlink r:id="rId13" w:history="1">
        <w:r w:rsidRPr="008D7AF9">
          <w:rPr>
            <w:rFonts w:ascii="Cabin" w:eastAsia="Times New Roman" w:hAnsi="Cabin" w:cs="Times New Roman"/>
            <w:color w:val="009C4A"/>
            <w:sz w:val="24"/>
            <w:szCs w:val="24"/>
            <w:lang w:eastAsia="fr-FR"/>
          </w:rPr>
          <w:t>ce n’est pas le premier</w:t>
        </w:r>
      </w:hyperlink>
      <w:r w:rsidRPr="008D7AF9">
        <w:rPr>
          <w:rFonts w:ascii="Cabin" w:eastAsia="Times New Roman" w:hAnsi="Cabin" w:cs="Times New Roman"/>
          <w:color w:val="5E5E5E"/>
          <w:sz w:val="24"/>
          <w:szCs w:val="24"/>
          <w:lang w:eastAsia="fr-FR"/>
        </w:rPr>
        <w:t xml:space="preserve">. Déjà en 2021, Kay </w:t>
      </w:r>
      <w:proofErr w:type="spellStart"/>
      <w:r w:rsidRPr="008D7AF9">
        <w:rPr>
          <w:rFonts w:ascii="Cabin" w:eastAsia="Times New Roman" w:hAnsi="Cabin" w:cs="Times New Roman"/>
          <w:color w:val="5E5E5E"/>
          <w:sz w:val="24"/>
          <w:szCs w:val="24"/>
          <w:lang w:eastAsia="fr-FR"/>
        </w:rPr>
        <w:t>Scheller</w:t>
      </w:r>
      <w:proofErr w:type="spellEnd"/>
      <w:r w:rsidRPr="008D7AF9">
        <w:rPr>
          <w:rFonts w:ascii="Cabin" w:eastAsia="Times New Roman" w:hAnsi="Cabin" w:cs="Times New Roman"/>
          <w:color w:val="5E5E5E"/>
          <w:sz w:val="24"/>
          <w:szCs w:val="24"/>
          <w:lang w:eastAsia="fr-FR"/>
        </w:rPr>
        <w:t>, présidente du Contrôle fédéral des finances </w:t>
      </w:r>
      <w:r w:rsidRPr="008D7AF9">
        <w:rPr>
          <w:rFonts w:ascii="Cabin" w:eastAsia="Times New Roman" w:hAnsi="Cabin" w:cs="Times New Roman"/>
          <w:i/>
          <w:iCs/>
          <w:color w:val="5E5E5E"/>
          <w:sz w:val="24"/>
          <w:szCs w:val="24"/>
          <w:lang w:eastAsia="fr-FR"/>
        </w:rPr>
        <w:t>dénonçait</w:t>
      </w:r>
      <w:r w:rsidRPr="008D7AF9">
        <w:rPr>
          <w:rFonts w:ascii="Cabin" w:eastAsia="Times New Roman" w:hAnsi="Cabin" w:cs="Times New Roman"/>
          <w:color w:val="5E5E5E"/>
          <w:sz w:val="24"/>
          <w:szCs w:val="24"/>
          <w:lang w:eastAsia="fr-FR"/>
        </w:rPr>
        <w:t> </w:t>
      </w:r>
      <w:r w:rsidRPr="008D7AF9">
        <w:rPr>
          <w:rFonts w:ascii="Cabin" w:eastAsia="Times New Roman" w:hAnsi="Cabin" w:cs="Times New Roman"/>
          <w:i/>
          <w:iCs/>
          <w:color w:val="5E5E5E"/>
          <w:sz w:val="24"/>
          <w:szCs w:val="24"/>
          <w:lang w:eastAsia="fr-FR"/>
        </w:rPr>
        <w:t>une « forme de transition énergétique qui met en danger l’économie de l’Allemagne et sollicite de manière excessive la viabilité financière des entreprises consommatrices d’électricité et des ménages privés </w:t>
      </w:r>
      <w:r w:rsidRPr="008D7AF9">
        <w:rPr>
          <w:rFonts w:ascii="Cabin" w:eastAsia="Times New Roman" w:hAnsi="Cabin" w:cs="Times New Roman"/>
          <w:color w:val="5E5E5E"/>
          <w:sz w:val="24"/>
          <w:szCs w:val="24"/>
          <w:lang w:eastAsia="fr-FR"/>
        </w:rPr>
        <w:t>[…] </w:t>
      </w:r>
      <w:r w:rsidRPr="008D7AF9">
        <w:rPr>
          <w:rFonts w:ascii="Cabin" w:eastAsia="Times New Roman" w:hAnsi="Cabin" w:cs="Times New Roman"/>
          <w:i/>
          <w:iCs/>
          <w:color w:val="5E5E5E"/>
          <w:sz w:val="24"/>
          <w:szCs w:val="24"/>
          <w:lang w:eastAsia="fr-FR"/>
        </w:rPr>
        <w:t>Cela peut alors mettre en péril, à terme, l’acceptation sociale de la transition énergétique ». </w:t>
      </w:r>
      <w:r w:rsidRPr="008D7AF9">
        <w:rPr>
          <w:rFonts w:ascii="Cabin" w:eastAsia="Times New Roman" w:hAnsi="Cabin" w:cs="Times New Roman"/>
          <w:color w:val="5E5E5E"/>
          <w:sz w:val="24"/>
          <w:szCs w:val="24"/>
          <w:lang w:eastAsia="fr-FR"/>
        </w:rPr>
        <w:t>Elle ne croyait pas si bien dire. L’</w:t>
      </w:r>
      <w:proofErr w:type="spellStart"/>
      <w:r w:rsidRPr="008D7AF9">
        <w:rPr>
          <w:rFonts w:ascii="Cabin" w:eastAsia="Times New Roman" w:hAnsi="Cabin" w:cs="Times New Roman"/>
          <w:color w:val="5E5E5E"/>
          <w:sz w:val="24"/>
          <w:szCs w:val="24"/>
          <w:lang w:eastAsia="fr-FR"/>
        </w:rPr>
        <w:t>Energiewende</w:t>
      </w:r>
      <w:proofErr w:type="spellEnd"/>
      <w:r w:rsidRPr="008D7AF9">
        <w:rPr>
          <w:rFonts w:ascii="Cabin" w:eastAsia="Times New Roman" w:hAnsi="Cabin" w:cs="Times New Roman"/>
          <w:color w:val="5E5E5E"/>
          <w:sz w:val="24"/>
          <w:szCs w:val="24"/>
          <w:lang w:eastAsia="fr-FR"/>
        </w:rPr>
        <w:t xml:space="preserve"> est devenue </w:t>
      </w:r>
      <w:hyperlink r:id="rId14" w:history="1">
        <w:r w:rsidRPr="008D7AF9">
          <w:rPr>
            <w:rFonts w:ascii="Cabin" w:eastAsia="Times New Roman" w:hAnsi="Cabin" w:cs="Times New Roman"/>
            <w:color w:val="009C4A"/>
            <w:sz w:val="24"/>
            <w:szCs w:val="24"/>
            <w:lang w:eastAsia="fr-FR"/>
          </w:rPr>
          <w:t>de plus en plus impopulaire en Allemagne</w:t>
        </w:r>
      </w:hyperlink>
      <w:r w:rsidRPr="008D7AF9">
        <w:rPr>
          <w:rFonts w:ascii="Cabin" w:eastAsia="Times New Roman" w:hAnsi="Cabin" w:cs="Times New Roman"/>
          <w:color w:val="5E5E5E"/>
          <w:sz w:val="24"/>
          <w:szCs w:val="24"/>
          <w:lang w:eastAsia="fr-FR"/>
        </w:rPr>
        <w:t> et un argument électoral pour l’extrême droite.</w:t>
      </w:r>
    </w:p>
    <w:p w:rsidR="008D7AF9" w:rsidRPr="008D7AF9" w:rsidRDefault="008D7AF9" w:rsidP="008D7AF9">
      <w:pPr>
        <w:shd w:val="clear" w:color="auto" w:fill="FFFFFF"/>
        <w:spacing w:after="360" w:line="240" w:lineRule="auto"/>
        <w:rPr>
          <w:rFonts w:ascii="Cabin" w:eastAsia="Times New Roman" w:hAnsi="Cabin" w:cs="Times New Roman"/>
          <w:color w:val="5E5E5E"/>
          <w:sz w:val="24"/>
          <w:szCs w:val="24"/>
          <w:lang w:eastAsia="fr-FR"/>
        </w:rPr>
      </w:pPr>
      <w:r w:rsidRPr="008D7AF9">
        <w:rPr>
          <w:rFonts w:ascii="Cabin" w:eastAsia="Times New Roman" w:hAnsi="Cabin" w:cs="Times New Roman"/>
          <w:color w:val="5E5E5E"/>
          <w:sz w:val="24"/>
          <w:szCs w:val="24"/>
          <w:lang w:eastAsia="fr-FR"/>
        </w:rPr>
        <w:t>Pour en revenir au </w:t>
      </w:r>
      <w:hyperlink r:id="rId15" w:history="1">
        <w:r w:rsidRPr="008D7AF9">
          <w:rPr>
            <w:rFonts w:ascii="Cabin" w:eastAsia="Times New Roman" w:hAnsi="Cabin" w:cs="Times New Roman"/>
            <w:color w:val="009C4A"/>
            <w:sz w:val="24"/>
            <w:szCs w:val="24"/>
            <w:lang w:eastAsia="fr-FR"/>
          </w:rPr>
          <w:t xml:space="preserve">rapport de mars 2024 de la </w:t>
        </w:r>
        <w:proofErr w:type="spellStart"/>
        <w:r w:rsidRPr="008D7AF9">
          <w:rPr>
            <w:rFonts w:ascii="Cabin" w:eastAsia="Times New Roman" w:hAnsi="Cabin" w:cs="Times New Roman"/>
            <w:color w:val="009C4A"/>
            <w:sz w:val="24"/>
            <w:szCs w:val="24"/>
            <w:lang w:eastAsia="fr-FR"/>
          </w:rPr>
          <w:t>Bundesrechnungshof</w:t>
        </w:r>
        <w:proofErr w:type="spellEnd"/>
      </w:hyperlink>
      <w:r w:rsidRPr="008D7AF9">
        <w:rPr>
          <w:rFonts w:ascii="Cabin" w:eastAsia="Times New Roman" w:hAnsi="Cabin" w:cs="Times New Roman"/>
          <w:color w:val="5E5E5E"/>
          <w:sz w:val="24"/>
          <w:szCs w:val="24"/>
          <w:lang w:eastAsia="fr-FR"/>
        </w:rPr>
        <w:t>, il souligne que l’électricité est un système qu’il faut appréhender dans son ensemble et que le mantra renouvelables, renouvelables, renouvelables ne mène nulle part. Le coût d’une énergie en « sortie de turbine » n’a pas de sens. Ce qui importe pour les ménages et les entreprises est le coût final. Il comprend les réseaux, la fiscalité liée à financer les contrats de différence comme les contrats de capacité et les équipements redondants (centrales thermiques au charbon ou au gaz) pour faire face à l’intermittence des éoliennes et des parcs solaires.</w:t>
      </w:r>
    </w:p>
    <w:p w:rsidR="008D7AF9" w:rsidRPr="008D7AF9" w:rsidRDefault="008D7AF9" w:rsidP="008D7AF9">
      <w:pPr>
        <w:shd w:val="clear" w:color="auto" w:fill="FFFFFF"/>
        <w:spacing w:after="360" w:line="240" w:lineRule="auto"/>
        <w:outlineLvl w:val="1"/>
        <w:rPr>
          <w:rFonts w:ascii="Lato" w:eastAsia="Times New Roman" w:hAnsi="Lato" w:cs="Times New Roman"/>
          <w:color w:val="111111"/>
          <w:sz w:val="39"/>
          <w:szCs w:val="39"/>
          <w:lang w:eastAsia="fr-FR"/>
        </w:rPr>
      </w:pPr>
      <w:r w:rsidRPr="008D7AF9">
        <w:rPr>
          <w:rFonts w:ascii="Lato" w:eastAsia="Times New Roman" w:hAnsi="Lato" w:cs="Times New Roman"/>
          <w:b/>
          <w:bCs/>
          <w:color w:val="111111"/>
          <w:sz w:val="39"/>
          <w:lang w:eastAsia="fr-FR"/>
        </w:rPr>
        <w:t>Des prix de l’électricité très élevés et des investissements encore considérables et indispensables à venir</w:t>
      </w:r>
    </w:p>
    <w:p w:rsidR="008D7AF9" w:rsidRPr="008D7AF9" w:rsidRDefault="008D7AF9" w:rsidP="008D7AF9">
      <w:pPr>
        <w:shd w:val="clear" w:color="auto" w:fill="FFFFFF"/>
        <w:spacing w:after="360" w:line="240" w:lineRule="auto"/>
        <w:rPr>
          <w:rFonts w:ascii="Cabin" w:eastAsia="Times New Roman" w:hAnsi="Cabin" w:cs="Times New Roman"/>
          <w:color w:val="5E5E5E"/>
          <w:sz w:val="24"/>
          <w:szCs w:val="24"/>
          <w:lang w:eastAsia="fr-FR"/>
        </w:rPr>
      </w:pPr>
      <w:r w:rsidRPr="008D7AF9">
        <w:rPr>
          <w:rFonts w:ascii="Cabin" w:eastAsia="Times New Roman" w:hAnsi="Cabin" w:cs="Times New Roman"/>
          <w:color w:val="5E5E5E"/>
          <w:sz w:val="24"/>
          <w:szCs w:val="24"/>
          <w:lang w:eastAsia="fr-FR"/>
        </w:rPr>
        <w:t xml:space="preserve">Et c’est là que le bât blesse. Aujourd’hui, l’électricité en Allemagne est déjà à des niveaux de prix extrêmement élevés, plus de deux fois </w:t>
      </w:r>
      <w:proofErr w:type="gramStart"/>
      <w:r w:rsidRPr="008D7AF9">
        <w:rPr>
          <w:rFonts w:ascii="Cabin" w:eastAsia="Times New Roman" w:hAnsi="Cabin" w:cs="Times New Roman"/>
          <w:color w:val="5E5E5E"/>
          <w:sz w:val="24"/>
          <w:szCs w:val="24"/>
          <w:lang w:eastAsia="fr-FR"/>
        </w:rPr>
        <w:t>supérieurs</w:t>
      </w:r>
      <w:proofErr w:type="gramEnd"/>
      <w:r w:rsidRPr="008D7AF9">
        <w:rPr>
          <w:rFonts w:ascii="Cabin" w:eastAsia="Times New Roman" w:hAnsi="Cabin" w:cs="Times New Roman"/>
          <w:color w:val="5E5E5E"/>
          <w:sz w:val="24"/>
          <w:szCs w:val="24"/>
          <w:lang w:eastAsia="fr-FR"/>
        </w:rPr>
        <w:t xml:space="preserve"> à ceux de la France, notamment pour les ménages et les petites entreprises qui ne bénéficient pas de certaines exonérations fiscales.</w:t>
      </w:r>
    </w:p>
    <w:p w:rsidR="008D7AF9" w:rsidRPr="008D7AF9" w:rsidRDefault="008D7AF9" w:rsidP="008D7AF9">
      <w:pPr>
        <w:shd w:val="clear" w:color="auto" w:fill="FFFFFF"/>
        <w:spacing w:after="360" w:line="240" w:lineRule="auto"/>
        <w:rPr>
          <w:rFonts w:ascii="Cabin" w:eastAsia="Times New Roman" w:hAnsi="Cabin" w:cs="Times New Roman"/>
          <w:color w:val="5E5E5E"/>
          <w:sz w:val="24"/>
          <w:szCs w:val="24"/>
          <w:lang w:eastAsia="fr-FR"/>
        </w:rPr>
      </w:pPr>
      <w:r w:rsidRPr="008D7AF9">
        <w:rPr>
          <w:rFonts w:ascii="Cabin" w:eastAsia="Times New Roman" w:hAnsi="Cabin" w:cs="Times New Roman"/>
          <w:color w:val="5E5E5E"/>
          <w:sz w:val="24"/>
          <w:szCs w:val="24"/>
          <w:lang w:eastAsia="fr-FR"/>
        </w:rPr>
        <w:t>Dans le même temps, les investissements prennent du retard, en particulier sur les réseaux électriques. Or l’Allemagne a notamment comme problème d’avoir une grande partie de sa production éolienne au nord et de la consommation au sud. Sa seule façade maritime, où peut s’implanter de l’éolien marin, se trouve au nord. Et c’est toujours au nord que les régimes de vent sont les plus soutenus. Mais le pays n’a pas les lignes à haute tension pour amener cette électricité des lieux de production vers les lieux de consommation. La Cour note que le développement des réseaux avait au 31 décembre 2023 déjà plus de 6.000km de retard. Le retard s’explique à la fois par des investissements insuffisants et des oppositions locales farouches aux installations de lignes à haute tension. Les moyens financiers nécessaires pour mettre ce réseau à niveau sont gigantesques. Cela sera d’autant plus difficile à gérer que l’impact des investissements dans les réseaux est déjà très lourd. Les coûts des réseaux ont augmenté de 43% pour les particuliers en 10 ans, et de 32% pour les entreprises.</w:t>
      </w:r>
    </w:p>
    <w:p w:rsidR="008D7AF9" w:rsidRPr="008D7AF9" w:rsidRDefault="008D7AF9" w:rsidP="008D7AF9">
      <w:pPr>
        <w:shd w:val="clear" w:color="auto" w:fill="FFFFFF"/>
        <w:spacing w:after="360" w:line="240" w:lineRule="auto"/>
        <w:rPr>
          <w:rFonts w:ascii="Cabin" w:eastAsia="Times New Roman" w:hAnsi="Cabin" w:cs="Times New Roman"/>
          <w:color w:val="5E5E5E"/>
          <w:sz w:val="24"/>
          <w:szCs w:val="24"/>
          <w:lang w:eastAsia="fr-FR"/>
        </w:rPr>
      </w:pPr>
      <w:r w:rsidRPr="008D7AF9">
        <w:rPr>
          <w:rFonts w:ascii="Cabin" w:eastAsia="Times New Roman" w:hAnsi="Cabin" w:cs="Times New Roman"/>
          <w:color w:val="5E5E5E"/>
          <w:sz w:val="24"/>
          <w:szCs w:val="24"/>
          <w:lang w:eastAsia="fr-FR"/>
        </w:rPr>
        <w:t xml:space="preserve">La Cour estime que des investissements de l’ordre de 460 milliards d’euros seront </w:t>
      </w:r>
      <w:proofErr w:type="gramStart"/>
      <w:r w:rsidRPr="008D7AF9">
        <w:rPr>
          <w:rFonts w:ascii="Cabin" w:eastAsia="Times New Roman" w:hAnsi="Cabin" w:cs="Times New Roman"/>
          <w:color w:val="5E5E5E"/>
          <w:sz w:val="24"/>
          <w:szCs w:val="24"/>
          <w:lang w:eastAsia="fr-FR"/>
        </w:rPr>
        <w:t>indispensable</w:t>
      </w:r>
      <w:proofErr w:type="gramEnd"/>
      <w:r w:rsidRPr="008D7AF9">
        <w:rPr>
          <w:rFonts w:ascii="Cabin" w:eastAsia="Times New Roman" w:hAnsi="Cabin" w:cs="Times New Roman"/>
          <w:color w:val="5E5E5E"/>
          <w:sz w:val="24"/>
          <w:szCs w:val="24"/>
          <w:lang w:eastAsia="fr-FR"/>
        </w:rPr>
        <w:t xml:space="preserve"> d’ici 2045 pour régénérer les lignes vieillissantes et en construire de nouvelles. Pour comparaison, les investissements nécessaires en France sur la même période sont estimés par RTE à 100 milliards d’euros… Cette différence s’explique évidemment par la stratégie de production décentralisée, l’abandon des grandes centrales et le passage vers des modes de production extensif, renouvelable intermittents. Par construction,</w:t>
      </w:r>
    </w:p>
    <w:p w:rsidR="008D7AF9" w:rsidRPr="008D7AF9" w:rsidRDefault="008D7AF9" w:rsidP="008D7AF9">
      <w:pPr>
        <w:shd w:val="clear" w:color="auto" w:fill="FFFFFF"/>
        <w:spacing w:after="360" w:line="240" w:lineRule="auto"/>
        <w:outlineLvl w:val="1"/>
        <w:rPr>
          <w:rFonts w:ascii="Lato" w:eastAsia="Times New Roman" w:hAnsi="Lato" w:cs="Times New Roman"/>
          <w:color w:val="111111"/>
          <w:sz w:val="39"/>
          <w:szCs w:val="39"/>
          <w:lang w:eastAsia="fr-FR"/>
        </w:rPr>
      </w:pPr>
      <w:r w:rsidRPr="008D7AF9">
        <w:rPr>
          <w:rFonts w:ascii="Lato" w:eastAsia="Times New Roman" w:hAnsi="Lato" w:cs="Times New Roman"/>
          <w:b/>
          <w:bCs/>
          <w:color w:val="111111"/>
          <w:sz w:val="39"/>
          <w:lang w:eastAsia="fr-FR"/>
        </w:rPr>
        <w:t xml:space="preserve">L’impossible </w:t>
      </w:r>
      <w:proofErr w:type="gramStart"/>
      <w:r w:rsidRPr="008D7AF9">
        <w:rPr>
          <w:rFonts w:ascii="Lato" w:eastAsia="Times New Roman" w:hAnsi="Lato" w:cs="Times New Roman"/>
          <w:b/>
          <w:bCs/>
          <w:color w:val="111111"/>
          <w:sz w:val="39"/>
          <w:lang w:eastAsia="fr-FR"/>
        </w:rPr>
        <w:t>sortie</w:t>
      </w:r>
      <w:proofErr w:type="gramEnd"/>
      <w:r w:rsidRPr="008D7AF9">
        <w:rPr>
          <w:rFonts w:ascii="Lato" w:eastAsia="Times New Roman" w:hAnsi="Lato" w:cs="Times New Roman"/>
          <w:b/>
          <w:bCs/>
          <w:color w:val="111111"/>
          <w:sz w:val="39"/>
          <w:lang w:eastAsia="fr-FR"/>
        </w:rPr>
        <w:t xml:space="preserve"> du charbon</w:t>
      </w:r>
    </w:p>
    <w:p w:rsidR="008D7AF9" w:rsidRPr="008D7AF9" w:rsidRDefault="008D7AF9" w:rsidP="008D7AF9">
      <w:pPr>
        <w:shd w:val="clear" w:color="auto" w:fill="FFFFFF"/>
        <w:spacing w:after="360" w:line="240" w:lineRule="auto"/>
        <w:rPr>
          <w:rFonts w:ascii="Cabin" w:eastAsia="Times New Roman" w:hAnsi="Cabin" w:cs="Times New Roman"/>
          <w:color w:val="5E5E5E"/>
          <w:sz w:val="24"/>
          <w:szCs w:val="24"/>
          <w:lang w:eastAsia="fr-FR"/>
        </w:rPr>
      </w:pPr>
      <w:r w:rsidRPr="008D7AF9">
        <w:rPr>
          <w:rFonts w:ascii="Cabin" w:eastAsia="Times New Roman" w:hAnsi="Cabin" w:cs="Times New Roman"/>
          <w:color w:val="5E5E5E"/>
          <w:sz w:val="24"/>
          <w:szCs w:val="24"/>
          <w:lang w:eastAsia="fr-FR"/>
        </w:rPr>
        <w:lastRenderedPageBreak/>
        <w:t>La Cour continue son réquisitoire en jugeant très sévèrement les études d’impact environnementales du gouvernement fédéral. Elle note qu’il n’existe aujourd’hui pas de données concernant l’impact de l’</w:t>
      </w:r>
      <w:proofErr w:type="spellStart"/>
      <w:r w:rsidRPr="008D7AF9">
        <w:rPr>
          <w:rFonts w:ascii="Cabin" w:eastAsia="Times New Roman" w:hAnsi="Cabin" w:cs="Times New Roman"/>
          <w:color w:val="5E5E5E"/>
          <w:sz w:val="24"/>
          <w:szCs w:val="24"/>
          <w:lang w:eastAsia="fr-FR"/>
        </w:rPr>
        <w:t>Energiewende</w:t>
      </w:r>
      <w:proofErr w:type="spellEnd"/>
      <w:r w:rsidRPr="008D7AF9">
        <w:rPr>
          <w:rFonts w:ascii="Cabin" w:eastAsia="Times New Roman" w:hAnsi="Cabin" w:cs="Times New Roman"/>
          <w:color w:val="5E5E5E"/>
          <w:sz w:val="24"/>
          <w:szCs w:val="24"/>
          <w:lang w:eastAsia="fr-FR"/>
        </w:rPr>
        <w:t xml:space="preserve"> sur l’artificialisation des sols, la biodiversité ou encore sur les matières premières nécessaires à la poursuite de la construction des infrastructures permettant de parvenir éventuellement à 100% d’électricité renouvelable.</w:t>
      </w:r>
    </w:p>
    <w:p w:rsidR="008D7AF9" w:rsidRPr="008D7AF9" w:rsidRDefault="008D7AF9" w:rsidP="008D7AF9">
      <w:pPr>
        <w:shd w:val="clear" w:color="auto" w:fill="FFFFFF"/>
        <w:spacing w:after="360" w:line="240" w:lineRule="auto"/>
        <w:rPr>
          <w:rFonts w:ascii="Cabin" w:eastAsia="Times New Roman" w:hAnsi="Cabin" w:cs="Times New Roman"/>
          <w:color w:val="5E5E5E"/>
          <w:sz w:val="24"/>
          <w:szCs w:val="24"/>
          <w:lang w:eastAsia="fr-FR"/>
        </w:rPr>
      </w:pPr>
      <w:r w:rsidRPr="008D7AF9">
        <w:rPr>
          <w:rFonts w:ascii="Cabin" w:eastAsia="Times New Roman" w:hAnsi="Cabin" w:cs="Times New Roman"/>
          <w:color w:val="5E5E5E"/>
          <w:sz w:val="24"/>
          <w:szCs w:val="24"/>
          <w:lang w:eastAsia="fr-FR"/>
        </w:rPr>
        <w:t>Elle enjoint la coalition au pouvoir « </w:t>
      </w:r>
      <w:r w:rsidRPr="008D7AF9">
        <w:rPr>
          <w:rFonts w:ascii="Cabin" w:eastAsia="Times New Roman" w:hAnsi="Cabin" w:cs="Times New Roman"/>
          <w:i/>
          <w:iCs/>
          <w:color w:val="5E5E5E"/>
          <w:sz w:val="24"/>
          <w:szCs w:val="24"/>
          <w:lang w:eastAsia="fr-FR"/>
        </w:rPr>
        <w:t xml:space="preserve">d’introduire rapidement un système d’objectifs et de suivi efficace en matière de </w:t>
      </w:r>
      <w:proofErr w:type="spellStart"/>
      <w:r w:rsidRPr="008D7AF9">
        <w:rPr>
          <w:rFonts w:ascii="Cabin" w:eastAsia="Times New Roman" w:hAnsi="Cabin" w:cs="Times New Roman"/>
          <w:i/>
          <w:iCs/>
          <w:color w:val="5E5E5E"/>
          <w:sz w:val="24"/>
          <w:szCs w:val="24"/>
          <w:lang w:eastAsia="fr-FR"/>
        </w:rPr>
        <w:t>soutenabilité</w:t>
      </w:r>
      <w:proofErr w:type="spellEnd"/>
      <w:r w:rsidRPr="008D7AF9">
        <w:rPr>
          <w:rFonts w:ascii="Cabin" w:eastAsia="Times New Roman" w:hAnsi="Cabin" w:cs="Times New Roman"/>
          <w:i/>
          <w:iCs/>
          <w:color w:val="5E5E5E"/>
          <w:sz w:val="24"/>
          <w:szCs w:val="24"/>
          <w:lang w:eastAsia="fr-FR"/>
        </w:rPr>
        <w:t xml:space="preserve"> environnementale</w:t>
      </w:r>
      <w:r w:rsidRPr="008D7AF9">
        <w:rPr>
          <w:rFonts w:ascii="Cabin" w:eastAsia="Times New Roman" w:hAnsi="Cabin" w:cs="Times New Roman"/>
          <w:color w:val="5E5E5E"/>
          <w:sz w:val="24"/>
          <w:szCs w:val="24"/>
          <w:lang w:eastAsia="fr-FR"/>
        </w:rPr>
        <w:t> », qui contraindrait à se donner des objectifs uniquement affichés en termes de pourcentage d’énergie renouvelable ou de tonnes de CO2 émises.</w:t>
      </w:r>
    </w:p>
    <w:p w:rsidR="008D7AF9" w:rsidRPr="008D7AF9" w:rsidRDefault="008D7AF9" w:rsidP="008D7AF9">
      <w:pPr>
        <w:shd w:val="clear" w:color="auto" w:fill="FFFFFF"/>
        <w:spacing w:after="360" w:line="240" w:lineRule="auto"/>
        <w:rPr>
          <w:rFonts w:ascii="Cabin" w:eastAsia="Times New Roman" w:hAnsi="Cabin" w:cs="Times New Roman"/>
          <w:color w:val="5E5E5E"/>
          <w:sz w:val="24"/>
          <w:szCs w:val="24"/>
          <w:lang w:eastAsia="fr-FR"/>
        </w:rPr>
      </w:pPr>
      <w:r w:rsidRPr="008D7AF9">
        <w:rPr>
          <w:rFonts w:ascii="Cabin" w:eastAsia="Times New Roman" w:hAnsi="Cabin" w:cs="Times New Roman"/>
          <w:color w:val="5E5E5E"/>
          <w:sz w:val="24"/>
          <w:szCs w:val="24"/>
          <w:lang w:eastAsia="fr-FR"/>
        </w:rPr>
        <w:t xml:space="preserve">Le coup de grâce du rapport vient de l’analyse de la sécurité d’approvisionnement énergétique du pays. Pour la Cour, le nombre de nouvelles centrales à gaz annoncé pour remplacer celles au charbon est très insuffisant pour assurer cette sécurité d’approvisionnement. La sortie du charbon en 2030 est donc inenvisageable à l’heure actuelle. Et la Cour met en avant </w:t>
      </w:r>
      <w:proofErr w:type="gramStart"/>
      <w:r w:rsidRPr="008D7AF9">
        <w:rPr>
          <w:rFonts w:ascii="Cabin" w:eastAsia="Times New Roman" w:hAnsi="Cabin" w:cs="Times New Roman"/>
          <w:color w:val="5E5E5E"/>
          <w:sz w:val="24"/>
          <w:szCs w:val="24"/>
          <w:lang w:eastAsia="fr-FR"/>
        </w:rPr>
        <w:t>le coûts</w:t>
      </w:r>
      <w:proofErr w:type="gramEnd"/>
      <w:r w:rsidRPr="008D7AF9">
        <w:rPr>
          <w:rFonts w:ascii="Cabin" w:eastAsia="Times New Roman" w:hAnsi="Cabin" w:cs="Times New Roman"/>
          <w:color w:val="5E5E5E"/>
          <w:sz w:val="24"/>
          <w:szCs w:val="24"/>
          <w:lang w:eastAsia="fr-FR"/>
        </w:rPr>
        <w:t xml:space="preserve"> de ces centrales de « secours » dont le facteur de charge ne cessera de diminuer avec l’expansion des renouvelables, rendant un soutien financier indispensable pour leur donner un modèle économique réaliste. Evidemment, ces coûts ne sont pas pris en compte « </w:t>
      </w:r>
      <w:r w:rsidRPr="008D7AF9">
        <w:rPr>
          <w:rFonts w:ascii="Cabin" w:eastAsia="Times New Roman" w:hAnsi="Cabin" w:cs="Times New Roman"/>
          <w:i/>
          <w:iCs/>
          <w:color w:val="5E5E5E"/>
          <w:sz w:val="24"/>
          <w:szCs w:val="24"/>
          <w:lang w:eastAsia="fr-FR"/>
        </w:rPr>
        <w:t>créant une fausse image des coûts réels</w:t>
      </w:r>
      <w:r w:rsidRPr="008D7AF9">
        <w:rPr>
          <w:rFonts w:ascii="Cabin" w:eastAsia="Times New Roman" w:hAnsi="Cabin" w:cs="Times New Roman"/>
          <w:color w:val="5E5E5E"/>
          <w:sz w:val="24"/>
          <w:szCs w:val="24"/>
          <w:lang w:eastAsia="fr-FR"/>
        </w:rPr>
        <w:t> ».</w:t>
      </w:r>
    </w:p>
    <w:p w:rsidR="008D7AF9" w:rsidRPr="008D7AF9" w:rsidRDefault="008D7AF9" w:rsidP="008D7AF9">
      <w:pPr>
        <w:shd w:val="clear" w:color="auto" w:fill="FFFFFF"/>
        <w:spacing w:after="360" w:line="240" w:lineRule="auto"/>
        <w:rPr>
          <w:rFonts w:ascii="Cabin" w:eastAsia="Times New Roman" w:hAnsi="Cabin" w:cs="Times New Roman"/>
          <w:color w:val="5E5E5E"/>
          <w:sz w:val="24"/>
          <w:szCs w:val="24"/>
          <w:lang w:eastAsia="fr-FR"/>
        </w:rPr>
      </w:pPr>
      <w:r w:rsidRPr="008D7AF9">
        <w:rPr>
          <w:rFonts w:ascii="Cabin" w:eastAsia="Times New Roman" w:hAnsi="Cabin" w:cs="Times New Roman"/>
          <w:color w:val="5E5E5E"/>
          <w:sz w:val="24"/>
          <w:szCs w:val="24"/>
          <w:lang w:eastAsia="fr-FR"/>
        </w:rPr>
        <w:t>L’Allemagne vit encore aujourd’hui, en dépit du réveil brutal depuis l’invasion de l’Ukraine par la Russie, dans un monde d’illusion énergétique. Elle ne démord pas d’un modèle suicidaire sur le plan économique et relativement inefficace en termes de réduction des émissions de gaz à effet de serre. Refuser la réalité finit toujours par coûter très cher…</w:t>
      </w:r>
    </w:p>
    <w:p w:rsidR="008D7AF9" w:rsidRPr="008D7AF9" w:rsidRDefault="008D7AF9" w:rsidP="008D7AF9">
      <w:pPr>
        <w:shd w:val="clear" w:color="auto" w:fill="FFFFFF"/>
        <w:spacing w:after="360" w:line="240" w:lineRule="auto"/>
        <w:rPr>
          <w:rFonts w:ascii="Cabin" w:eastAsia="Times New Roman" w:hAnsi="Cabin" w:cs="Times New Roman"/>
          <w:color w:val="5E5E5E"/>
          <w:sz w:val="24"/>
          <w:szCs w:val="24"/>
          <w:lang w:eastAsia="fr-FR"/>
        </w:rPr>
      </w:pPr>
      <w:r w:rsidRPr="008D7AF9">
        <w:rPr>
          <w:rFonts w:ascii="Cabin" w:eastAsia="Times New Roman" w:hAnsi="Cabin" w:cs="Times New Roman"/>
          <w:b/>
          <w:bCs/>
          <w:color w:val="5E5E5E"/>
          <w:sz w:val="24"/>
          <w:szCs w:val="24"/>
          <w:lang w:eastAsia="fr-FR"/>
        </w:rPr>
        <w:t xml:space="preserve">Philippe </w:t>
      </w:r>
      <w:proofErr w:type="spellStart"/>
      <w:r w:rsidRPr="008D7AF9">
        <w:rPr>
          <w:rFonts w:ascii="Cabin" w:eastAsia="Times New Roman" w:hAnsi="Cabin" w:cs="Times New Roman"/>
          <w:b/>
          <w:bCs/>
          <w:color w:val="5E5E5E"/>
          <w:sz w:val="24"/>
          <w:szCs w:val="24"/>
          <w:lang w:eastAsia="fr-FR"/>
        </w:rPr>
        <w:t>Thomazo</w:t>
      </w:r>
      <w:proofErr w:type="spellEnd"/>
    </w:p>
    <w:p w:rsidR="00AB08C8" w:rsidRDefault="00AB08C8"/>
    <w:sectPr w:rsidR="00AB08C8" w:rsidSect="00AB08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Cab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7AF9"/>
    <w:rsid w:val="008D7AF9"/>
    <w:rsid w:val="00AB08C8"/>
    <w:rsid w:val="00E547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C8"/>
  </w:style>
  <w:style w:type="paragraph" w:styleId="Titre1">
    <w:name w:val="heading 1"/>
    <w:basedOn w:val="Normal"/>
    <w:link w:val="Titre1Car"/>
    <w:uiPriority w:val="9"/>
    <w:qFormat/>
    <w:rsid w:val="008D7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D7AF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7AF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D7AF9"/>
    <w:rPr>
      <w:rFonts w:ascii="Times New Roman" w:eastAsia="Times New Roman" w:hAnsi="Times New Roman" w:cs="Times New Roman"/>
      <w:b/>
      <w:bCs/>
      <w:sz w:val="36"/>
      <w:szCs w:val="36"/>
      <w:lang w:eastAsia="fr-FR"/>
    </w:rPr>
  </w:style>
  <w:style w:type="character" w:customStyle="1" w:styleId="fn">
    <w:name w:val="fn"/>
    <w:basedOn w:val="Policepardfaut"/>
    <w:rsid w:val="008D7AF9"/>
  </w:style>
  <w:style w:type="character" w:styleId="Lienhypertexte">
    <w:name w:val="Hyperlink"/>
    <w:basedOn w:val="Policepardfaut"/>
    <w:uiPriority w:val="99"/>
    <w:semiHidden/>
    <w:unhideWhenUsed/>
    <w:rsid w:val="008D7AF9"/>
    <w:rPr>
      <w:color w:val="0000FF"/>
      <w:u w:val="single"/>
    </w:rPr>
  </w:style>
  <w:style w:type="character" w:customStyle="1" w:styleId="updated">
    <w:name w:val="updated"/>
    <w:basedOn w:val="Policepardfaut"/>
    <w:rsid w:val="008D7AF9"/>
  </w:style>
  <w:style w:type="character" w:customStyle="1" w:styleId="pf-button-text">
    <w:name w:val="pf-button-text"/>
    <w:basedOn w:val="Policepardfaut"/>
    <w:rsid w:val="008D7AF9"/>
  </w:style>
  <w:style w:type="paragraph" w:styleId="NormalWeb">
    <w:name w:val="Normal (Web)"/>
    <w:basedOn w:val="Normal"/>
    <w:uiPriority w:val="99"/>
    <w:semiHidden/>
    <w:unhideWhenUsed/>
    <w:rsid w:val="008D7A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D7AF9"/>
    <w:rPr>
      <w:b/>
      <w:bCs/>
    </w:rPr>
  </w:style>
  <w:style w:type="character" w:styleId="Accentuation">
    <w:name w:val="Emphasis"/>
    <w:basedOn w:val="Policepardfaut"/>
    <w:uiPriority w:val="20"/>
    <w:qFormat/>
    <w:rsid w:val="008D7AF9"/>
    <w:rPr>
      <w:i/>
      <w:iCs/>
    </w:rPr>
  </w:style>
  <w:style w:type="paragraph" w:styleId="Textedebulles">
    <w:name w:val="Balloon Text"/>
    <w:basedOn w:val="Normal"/>
    <w:link w:val="TextedebullesCar"/>
    <w:uiPriority w:val="99"/>
    <w:semiHidden/>
    <w:unhideWhenUsed/>
    <w:rsid w:val="008D7A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7A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275476">
      <w:bodyDiv w:val="1"/>
      <w:marLeft w:val="0"/>
      <w:marRight w:val="0"/>
      <w:marTop w:val="0"/>
      <w:marBottom w:val="0"/>
      <w:divBdr>
        <w:top w:val="none" w:sz="0" w:space="0" w:color="auto"/>
        <w:left w:val="none" w:sz="0" w:space="0" w:color="auto"/>
        <w:bottom w:val="none" w:sz="0" w:space="0" w:color="auto"/>
        <w:right w:val="none" w:sz="0" w:space="0" w:color="auto"/>
      </w:divBdr>
      <w:divsChild>
        <w:div w:id="81609010">
          <w:marLeft w:val="0"/>
          <w:marRight w:val="0"/>
          <w:marTop w:val="0"/>
          <w:marBottom w:val="420"/>
          <w:divBdr>
            <w:top w:val="none" w:sz="0" w:space="0" w:color="auto"/>
            <w:left w:val="none" w:sz="0" w:space="0" w:color="auto"/>
            <w:bottom w:val="none" w:sz="0" w:space="0" w:color="auto"/>
            <w:right w:val="none" w:sz="0" w:space="0" w:color="auto"/>
          </w:divBdr>
          <w:divsChild>
            <w:div w:id="171653988">
              <w:marLeft w:val="0"/>
              <w:marRight w:val="0"/>
              <w:marTop w:val="0"/>
              <w:marBottom w:val="0"/>
              <w:divBdr>
                <w:top w:val="none" w:sz="0" w:space="0" w:color="auto"/>
                <w:left w:val="none" w:sz="0" w:space="0" w:color="auto"/>
                <w:bottom w:val="none" w:sz="0" w:space="0" w:color="auto"/>
                <w:right w:val="none" w:sz="0" w:space="0" w:color="auto"/>
              </w:divBdr>
              <w:divsChild>
                <w:div w:id="14313307">
                  <w:marLeft w:val="0"/>
                  <w:marRight w:val="150"/>
                  <w:marTop w:val="0"/>
                  <w:marBottom w:val="0"/>
                  <w:divBdr>
                    <w:top w:val="none" w:sz="0" w:space="0" w:color="auto"/>
                    <w:left w:val="none" w:sz="0" w:space="0" w:color="auto"/>
                    <w:bottom w:val="none" w:sz="0" w:space="0" w:color="auto"/>
                    <w:right w:val="none" w:sz="0" w:space="0" w:color="auto"/>
                  </w:divBdr>
                </w:div>
                <w:div w:id="985626843">
                  <w:marLeft w:val="0"/>
                  <w:marRight w:val="150"/>
                  <w:marTop w:val="0"/>
                  <w:marBottom w:val="0"/>
                  <w:divBdr>
                    <w:top w:val="none" w:sz="0" w:space="0" w:color="auto"/>
                    <w:left w:val="none" w:sz="0" w:space="0" w:color="auto"/>
                    <w:bottom w:val="none" w:sz="0" w:space="0" w:color="auto"/>
                    <w:right w:val="none" w:sz="0" w:space="0" w:color="auto"/>
                  </w:divBdr>
                </w:div>
                <w:div w:id="5859601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68350860">
          <w:marLeft w:val="0"/>
          <w:marRight w:val="0"/>
          <w:marTop w:val="0"/>
          <w:marBottom w:val="0"/>
          <w:divBdr>
            <w:top w:val="none" w:sz="0" w:space="0" w:color="auto"/>
            <w:left w:val="none" w:sz="0" w:space="0" w:color="auto"/>
            <w:bottom w:val="none" w:sz="0" w:space="0" w:color="auto"/>
            <w:right w:val="none" w:sz="0" w:space="0" w:color="auto"/>
          </w:divBdr>
        </w:div>
        <w:div w:id="1855799206">
          <w:marLeft w:val="0"/>
          <w:marRight w:val="0"/>
          <w:marTop w:val="0"/>
          <w:marBottom w:val="360"/>
          <w:divBdr>
            <w:top w:val="none" w:sz="0" w:space="0" w:color="auto"/>
            <w:left w:val="none" w:sz="0" w:space="0" w:color="auto"/>
            <w:bottom w:val="none" w:sz="0" w:space="0" w:color="auto"/>
            <w:right w:val="none" w:sz="0" w:space="0" w:color="auto"/>
          </w:divBdr>
        </w:div>
        <w:div w:id="870843109">
          <w:marLeft w:val="0"/>
          <w:marRight w:val="0"/>
          <w:marTop w:val="0"/>
          <w:marBottom w:val="0"/>
          <w:divBdr>
            <w:top w:val="none" w:sz="0" w:space="0" w:color="auto"/>
            <w:left w:val="none" w:sz="0" w:space="0" w:color="auto"/>
            <w:bottom w:val="none" w:sz="0" w:space="0" w:color="auto"/>
            <w:right w:val="none" w:sz="0" w:space="0" w:color="auto"/>
          </w:divBdr>
          <w:divsChild>
            <w:div w:id="17461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nsitionsenergies.com/allemagne-programme-energetique-hors-sol/" TargetMode="External"/><Relationship Id="rId13" Type="http://schemas.openxmlformats.org/officeDocument/2006/relationships/hyperlink" Target="https://www.transitionsenergies.com/echec-revolution-energetique-allemand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bundesrechnungshof.de/SharedDocs/Kurzmeldungen/DE/2024/energiewende/kurzmeldung.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ransitionsenergies.com/allemagne-cas-ecole-politique-energetique-vouee-echec/" TargetMode="External"/><Relationship Id="rId11" Type="http://schemas.openxmlformats.org/officeDocument/2006/relationships/hyperlink" Target="https://www.transitionsenergies.com/allemagne-reussite-trompe-l-oeil/" TargetMode="External"/><Relationship Id="rId5" Type="http://schemas.openxmlformats.org/officeDocument/2006/relationships/image" Target="media/image1.png"/><Relationship Id="rId15" Type="http://schemas.openxmlformats.org/officeDocument/2006/relationships/hyperlink" Target="https://www.bundesrechnungshof.de/SharedDocs/Kurzmeldungen/DE/2024/energiewende/kurzmeldung.html" TargetMode="External"/><Relationship Id="rId10" Type="http://schemas.openxmlformats.org/officeDocument/2006/relationships/hyperlink" Target="https://www.transitionsenergies.com/allemagne-reussite-trompe-l-oeil/" TargetMode="External"/><Relationship Id="rId4" Type="http://schemas.openxmlformats.org/officeDocument/2006/relationships/hyperlink" Target="https://www.transitionsenergies.com/author/admin7035/" TargetMode="External"/><Relationship Id="rId9" Type="http://schemas.openxmlformats.org/officeDocument/2006/relationships/hyperlink" Target="https://www.transitionsenergies.com/allemagne-reussite-trompe-l-oeil/" TargetMode="External"/><Relationship Id="rId14" Type="http://schemas.openxmlformats.org/officeDocument/2006/relationships/hyperlink" Target="https://www.transitionsenergies.com/transition-energetique-allemande-impopulaire-ineffica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1291</Words>
  <Characters>7102</Characters>
  <Application>Microsoft Office Word</Application>
  <DocSecurity>0</DocSecurity>
  <Lines>59</Lines>
  <Paragraphs>16</Paragraphs>
  <ScaleCrop>false</ScaleCrop>
  <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VIDAL</dc:creator>
  <cp:lastModifiedBy>VIDAL</cp:lastModifiedBy>
  <cp:revision>1</cp:revision>
  <dcterms:created xsi:type="dcterms:W3CDTF">2024-03-11T10:20:00Z</dcterms:created>
  <dcterms:modified xsi:type="dcterms:W3CDTF">2024-03-11T10:21:00Z</dcterms:modified>
</cp:coreProperties>
</file>