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65" w:rsidRPr="00125865" w:rsidRDefault="00125865" w:rsidP="00125865">
      <w:pPr>
        <w:textAlignment w:val="baseline"/>
        <w:rPr>
          <w:rFonts w:ascii="inherit" w:eastAsia="Times New Roman" w:hAnsi="inherit" w:cs="Times New Roman"/>
          <w:sz w:val="21"/>
          <w:szCs w:val="21"/>
          <w:lang w:eastAsia="fr-FR"/>
        </w:rPr>
      </w:pPr>
      <w:r>
        <w:rPr>
          <w:rFonts w:ascii="inherit" w:eastAsia="Times New Roman" w:hAnsi="inherit" w:cs="Times New Roman"/>
          <w:noProof/>
          <w:color w:val="A00000"/>
          <w:sz w:val="21"/>
          <w:szCs w:val="21"/>
          <w:bdr w:val="none" w:sz="0" w:space="0" w:color="auto" w:frame="1"/>
          <w:lang w:eastAsia="fr-FR"/>
        </w:rPr>
        <w:drawing>
          <wp:inline distT="0" distB="0" distL="0" distR="0">
            <wp:extent cx="6781047" cy="1935892"/>
            <wp:effectExtent l="19050" t="0" r="753" b="0"/>
            <wp:docPr id="1" name="Image 1" descr="L'Empaillé">
              <a:hlinkClick xmlns:a="http://schemas.openxmlformats.org/drawingml/2006/main" r:id="rId5" tooltip="&quot;L'Empaill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paillé">
                      <a:hlinkClick r:id="rId5" tooltip="&quot;L'Empaillé&quot;"/>
                    </pic:cNvPr>
                    <pic:cNvPicPr>
                      <a:picLocks noChangeAspect="1" noChangeArrowheads="1"/>
                    </pic:cNvPicPr>
                  </pic:nvPicPr>
                  <pic:blipFill>
                    <a:blip r:embed="rId6"/>
                    <a:srcRect/>
                    <a:stretch>
                      <a:fillRect/>
                    </a:stretch>
                  </pic:blipFill>
                  <pic:spPr bwMode="auto">
                    <a:xfrm>
                      <a:off x="0" y="0"/>
                      <a:ext cx="6792976" cy="1939298"/>
                    </a:xfrm>
                    <a:prstGeom prst="rect">
                      <a:avLst/>
                    </a:prstGeom>
                    <a:noFill/>
                    <a:ln w="9525">
                      <a:noFill/>
                      <a:miter lim="800000"/>
                      <a:headEnd/>
                      <a:tailEnd/>
                    </a:ln>
                  </pic:spPr>
                </pic:pic>
              </a:graphicData>
            </a:graphic>
          </wp:inline>
        </w:drawing>
      </w:r>
    </w:p>
    <w:p w:rsidR="00125865" w:rsidRPr="00125865" w:rsidRDefault="00125865" w:rsidP="00125865">
      <w:pPr>
        <w:shd w:val="clear" w:color="auto" w:fill="FFFFFF"/>
        <w:textAlignment w:val="baseline"/>
        <w:rPr>
          <w:rFonts w:ascii="inherit" w:eastAsia="Times New Roman" w:hAnsi="inherit" w:cs="Times New Roman"/>
          <w:color w:val="3F3F46"/>
          <w:sz w:val="21"/>
          <w:szCs w:val="21"/>
          <w:lang w:eastAsia="fr-FR"/>
        </w:rPr>
      </w:pPr>
      <w:hyperlink r:id="rId7" w:history="1">
        <w:r w:rsidRPr="00125865">
          <w:rPr>
            <w:rFonts w:ascii="inherit" w:eastAsia="Times New Roman" w:hAnsi="inherit" w:cs="Times New Roman"/>
            <w:caps/>
            <w:color w:val="FFFFFF"/>
            <w:sz w:val="13"/>
            <w:u w:val="single"/>
            <w:lang w:eastAsia="fr-FR"/>
          </w:rPr>
          <w:t>Numéro 13 régional</w:t>
        </w:r>
      </w:hyperlink>
    </w:p>
    <w:p w:rsidR="00125865" w:rsidRPr="00125865" w:rsidRDefault="00125865" w:rsidP="00125865">
      <w:pPr>
        <w:shd w:val="clear" w:color="auto" w:fill="FFFFFF"/>
        <w:spacing w:after="156"/>
        <w:textAlignment w:val="baseline"/>
        <w:outlineLvl w:val="0"/>
        <w:rPr>
          <w:rFonts w:ascii="Arial" w:eastAsia="Times New Roman" w:hAnsi="Arial" w:cs="Arial"/>
          <w:color w:val="27272A"/>
          <w:kern w:val="36"/>
          <w:sz w:val="48"/>
          <w:szCs w:val="48"/>
          <w:lang w:eastAsia="fr-FR"/>
        </w:rPr>
      </w:pPr>
      <w:r w:rsidRPr="00125865">
        <w:rPr>
          <w:rFonts w:ascii="Arial" w:eastAsia="Times New Roman" w:hAnsi="Arial" w:cs="Arial"/>
          <w:color w:val="27272A"/>
          <w:kern w:val="36"/>
          <w:sz w:val="48"/>
          <w:szCs w:val="48"/>
          <w:lang w:eastAsia="fr-FR"/>
        </w:rPr>
        <w:t>L’évangéliste du photovoltaïque agricole</w:t>
      </w:r>
    </w:p>
    <w:p w:rsidR="00125865" w:rsidRDefault="00125865" w:rsidP="00125865">
      <w:pPr>
        <w:shd w:val="clear" w:color="auto" w:fill="FFFFFF"/>
        <w:textAlignment w:val="baseline"/>
        <w:rPr>
          <w:rFonts w:ascii="inherit" w:eastAsia="Times New Roman" w:hAnsi="inherit" w:cs="Times New Roman"/>
          <w:color w:val="3F3F46"/>
          <w:sz w:val="21"/>
          <w:lang w:eastAsia="fr-FR"/>
        </w:rPr>
      </w:pPr>
      <w:hyperlink r:id="rId8" w:tooltip="lempaille" w:history="1">
        <w:r w:rsidRPr="00125865">
          <w:rPr>
            <w:rFonts w:ascii="inherit" w:eastAsia="Times New Roman" w:hAnsi="inherit" w:cs="Times New Roman"/>
            <w:color w:val="71717A"/>
            <w:sz w:val="21"/>
            <w:u w:val="single"/>
            <w:lang w:eastAsia="fr-FR"/>
          </w:rPr>
          <w:t>L’empaille</w:t>
        </w:r>
      </w:hyperlink>
      <w:r>
        <w:rPr>
          <w:rFonts w:ascii="inherit" w:eastAsia="Times New Roman" w:hAnsi="inherit" w:cs="Times New Roman"/>
          <w:color w:val="3F3F46"/>
          <w:sz w:val="21"/>
          <w:lang w:eastAsia="fr-FR"/>
        </w:rPr>
        <w:t xml:space="preserve"> - </w:t>
      </w:r>
      <w:hyperlink r:id="rId9" w:tooltip="9:53 am" w:history="1">
        <w:r w:rsidRPr="00125865">
          <w:rPr>
            <w:rFonts w:ascii="inherit" w:eastAsia="Times New Roman" w:hAnsi="inherit" w:cs="Times New Roman"/>
            <w:color w:val="71717A"/>
            <w:sz w:val="21"/>
            <w:u w:val="single"/>
            <w:lang w:eastAsia="fr-FR"/>
          </w:rPr>
          <w:t>juin 8, 2024</w:t>
        </w:r>
      </w:hyperlink>
      <w:r>
        <w:rPr>
          <w:rFonts w:ascii="inherit" w:eastAsia="Times New Roman" w:hAnsi="inherit" w:cs="Times New Roman"/>
          <w:color w:val="3F3F46"/>
          <w:sz w:val="21"/>
          <w:lang w:eastAsia="fr-FR"/>
        </w:rPr>
        <w:t xml:space="preserve"> - </w:t>
      </w:r>
      <w:hyperlink r:id="rId10" w:history="1">
        <w:r w:rsidRPr="00125865">
          <w:rPr>
            <w:rFonts w:ascii="inherit" w:eastAsia="Times New Roman" w:hAnsi="inherit" w:cs="Times New Roman"/>
            <w:color w:val="71717A"/>
            <w:sz w:val="21"/>
            <w:u w:val="single"/>
            <w:lang w:eastAsia="fr-FR"/>
          </w:rPr>
          <w:t>édito</w:t>
        </w:r>
      </w:hyperlink>
    </w:p>
    <w:p w:rsidR="00125865" w:rsidRDefault="00125865" w:rsidP="00125865">
      <w:pPr>
        <w:shd w:val="clear" w:color="auto" w:fill="FFFFFF"/>
        <w:textAlignment w:val="baseline"/>
        <w:rPr>
          <w:rFonts w:ascii="inherit" w:eastAsia="Times New Roman" w:hAnsi="inherit" w:cs="Times New Roman"/>
          <w:color w:val="3F3F46"/>
          <w:sz w:val="21"/>
          <w:lang w:eastAsia="fr-FR"/>
        </w:rPr>
      </w:pPr>
    </w:p>
    <w:p w:rsidR="00125865" w:rsidRPr="00125865" w:rsidRDefault="00125865" w:rsidP="00125865">
      <w:pPr>
        <w:shd w:val="clear" w:color="auto" w:fill="FFFFFF"/>
        <w:textAlignment w:val="baseline"/>
        <w:rPr>
          <w:rFonts w:ascii="inherit" w:eastAsia="Times New Roman" w:hAnsi="inherit" w:cs="Times New Roman"/>
          <w:color w:val="3F3F46"/>
          <w:sz w:val="21"/>
          <w:szCs w:val="21"/>
          <w:lang w:eastAsia="fr-FR"/>
        </w:rPr>
      </w:pPr>
    </w:p>
    <w:p w:rsidR="00125865" w:rsidRPr="00125865" w:rsidRDefault="00125865" w:rsidP="00125865">
      <w:pPr>
        <w:shd w:val="clear" w:color="auto" w:fill="FFFFFF"/>
        <w:textAlignment w:val="baseline"/>
        <w:rPr>
          <w:rFonts w:ascii="inherit" w:eastAsia="Times New Roman" w:hAnsi="inherit" w:cs="Times New Roman"/>
          <w:color w:val="3F3F46"/>
          <w:sz w:val="21"/>
          <w:szCs w:val="21"/>
          <w:lang w:eastAsia="fr-FR"/>
        </w:rPr>
      </w:pPr>
      <w:r w:rsidRPr="00125865">
        <w:rPr>
          <w:rFonts w:ascii="inherit" w:eastAsia="Times New Roman" w:hAnsi="inherit" w:cs="Times New Roman"/>
          <w:b/>
          <w:bCs/>
          <w:color w:val="000000"/>
          <w:sz w:val="36"/>
          <w:szCs w:val="36"/>
          <w:bdr w:val="none" w:sz="0" w:space="0" w:color="auto" w:frame="1"/>
          <w:lang w:eastAsia="fr-FR"/>
        </w:rPr>
        <w:t>Le chercheur Christian Dupraz et l’entrepreneur Antoine Nogier ont mis sur orbite le groupe industriel Sun Agri, grâce à un intense lobbying et aux millions de subventions provenant de la région Occitanie, où le premier était élu EELV…</w:t>
      </w:r>
    </w:p>
    <w:p w:rsidR="00125865" w:rsidRPr="00125865" w:rsidRDefault="00125865" w:rsidP="00125865">
      <w:pPr>
        <w:shd w:val="clear" w:color="auto" w:fill="FFFFFF"/>
        <w:spacing w:after="360"/>
        <w:textAlignment w:val="baseline"/>
        <w:rPr>
          <w:rFonts w:ascii="inherit" w:eastAsia="Times New Roman" w:hAnsi="inherit" w:cs="Times New Roman"/>
          <w:color w:val="3F3F46"/>
          <w:sz w:val="21"/>
          <w:szCs w:val="21"/>
          <w:lang w:eastAsia="fr-FR"/>
        </w:rPr>
      </w:pPr>
      <w:r>
        <w:rPr>
          <w:rFonts w:ascii="inherit" w:eastAsia="Times New Roman" w:hAnsi="inherit" w:cs="Times New Roman"/>
          <w:noProof/>
          <w:color w:val="3F3F46"/>
          <w:sz w:val="21"/>
          <w:szCs w:val="21"/>
          <w:lang w:eastAsia="fr-FR"/>
        </w:rPr>
        <w:drawing>
          <wp:inline distT="0" distB="0" distL="0" distR="0">
            <wp:extent cx="6620647" cy="4553889"/>
            <wp:effectExtent l="19050" t="0" r="8753" b="0"/>
            <wp:docPr id="2" name="Image 2" descr="https://lempaille.fr/wp-content/uploads/2024/06/Capture-decran-2024-06-08-a-11.4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mpaille.fr/wp-content/uploads/2024/06/Capture-decran-2024-06-08-a-11.48.22.png"/>
                    <pic:cNvPicPr>
                      <a:picLocks noChangeAspect="1" noChangeArrowheads="1"/>
                    </pic:cNvPicPr>
                  </pic:nvPicPr>
                  <pic:blipFill>
                    <a:blip r:embed="rId11"/>
                    <a:srcRect/>
                    <a:stretch>
                      <a:fillRect/>
                    </a:stretch>
                  </pic:blipFill>
                  <pic:spPr bwMode="auto">
                    <a:xfrm>
                      <a:off x="0" y="0"/>
                      <a:ext cx="6628784" cy="4559486"/>
                    </a:xfrm>
                    <a:prstGeom prst="rect">
                      <a:avLst/>
                    </a:prstGeom>
                    <a:noFill/>
                    <a:ln w="9525">
                      <a:noFill/>
                      <a:miter lim="800000"/>
                      <a:headEnd/>
                      <a:tailEnd/>
                    </a:ln>
                  </pic:spPr>
                </pic:pic>
              </a:graphicData>
            </a:graphic>
          </wp:inline>
        </w:drawing>
      </w:r>
    </w:p>
    <w:p w:rsidR="00125865" w:rsidRPr="00125865" w:rsidRDefault="00125865" w:rsidP="00125865">
      <w:pPr>
        <w:shd w:val="clear" w:color="auto" w:fill="FFFFFF"/>
        <w:jc w:val="both"/>
        <w:textAlignment w:val="baseline"/>
        <w:rPr>
          <w:rFonts w:ascii="inherit" w:eastAsia="Times New Roman" w:hAnsi="inherit" w:cs="Times New Roman"/>
          <w:color w:val="3F3F46"/>
          <w:lang w:eastAsia="fr-FR"/>
        </w:rPr>
      </w:pPr>
      <w:r w:rsidRPr="00125865">
        <w:rPr>
          <w:rFonts w:ascii="Cambria" w:eastAsia="Times New Roman" w:hAnsi="Cambria" w:cs="Times New Roman"/>
          <w:color w:val="000000"/>
          <w:bdr w:val="none" w:sz="0" w:space="0" w:color="auto" w:frame="1"/>
          <w:lang w:eastAsia="fr-FR"/>
        </w:rPr>
        <w:t>Janvier 2024, les mobilisations agricoles battent leur plein.</w:t>
      </w:r>
      <w:r w:rsidRPr="00125865">
        <w:rPr>
          <w:rFonts w:ascii="inherit" w:eastAsia="Times New Roman" w:hAnsi="inherit" w:cs="Times New Roman"/>
          <w:color w:val="000000"/>
          <w:bdr w:val="none" w:sz="0" w:space="0" w:color="auto" w:frame="1"/>
          <w:lang w:eastAsia="fr-FR"/>
        </w:rPr>
        <w:t> La Confédération paysanne exige que les paysannes et paysans soient rémunérés</w:t>
      </w:r>
      <w:r w:rsidRPr="00125865">
        <w:rPr>
          <w:rFonts w:ascii="inherit" w:eastAsia="Times New Roman" w:hAnsi="inherit" w:cs="Times New Roman"/>
          <w:i/>
          <w:iCs/>
          <w:color w:val="000000"/>
          <w:bdr w:val="none" w:sz="0" w:space="0" w:color="auto" w:frame="1"/>
          <w:lang w:eastAsia="fr-FR"/>
        </w:rPr>
        <w:t> « pour le cœur de [leur] métier de producteur d’alimentation </w:t>
      </w:r>
      <w:r w:rsidRPr="00125865">
        <w:rPr>
          <w:rFonts w:ascii="inherit" w:eastAsia="Times New Roman" w:hAnsi="inherit" w:cs="Times New Roman"/>
          <w:color w:val="000000"/>
          <w:bdr w:val="none" w:sz="0" w:space="0" w:color="auto" w:frame="1"/>
          <w:lang w:eastAsia="fr-FR"/>
        </w:rPr>
        <w:t>» et ne veut «</w:t>
      </w:r>
      <w:r w:rsidRPr="00125865">
        <w:rPr>
          <w:rFonts w:ascii="inherit" w:eastAsia="Times New Roman" w:hAnsi="inherit" w:cs="Times New Roman"/>
          <w:i/>
          <w:iCs/>
          <w:color w:val="000000"/>
          <w:bdr w:val="none" w:sz="0" w:space="0" w:color="auto" w:frame="1"/>
          <w:lang w:eastAsia="fr-FR"/>
        </w:rPr>
        <w:t> pas d’une réponse via la production d’énergies et leur rente associée </w:t>
      </w:r>
      <w:r w:rsidRPr="00125865">
        <w:rPr>
          <w:rFonts w:ascii="inherit" w:eastAsia="Times New Roman" w:hAnsi="inherit" w:cs="Times New Roman"/>
          <w:color w:val="000000"/>
          <w:bdr w:val="none" w:sz="0" w:space="0" w:color="auto" w:frame="1"/>
          <w:lang w:eastAsia="fr-FR"/>
        </w:rPr>
        <w:t>». À l’inverse, Christian Dupraz, chercheur à l’Inrae de Montpellier et auréolé de son titre de chevalier du mérite agricole et de sa médaille de l’Académie d’agriculture, se félicite que «  </w:t>
      </w:r>
      <w:r w:rsidRPr="00125865">
        <w:rPr>
          <w:rFonts w:ascii="inherit" w:eastAsia="Times New Roman" w:hAnsi="inherit" w:cs="Times New Roman"/>
          <w:i/>
          <w:iCs/>
          <w:color w:val="000000"/>
          <w:bdr w:val="none" w:sz="0" w:space="0" w:color="auto" w:frame="1"/>
          <w:lang w:eastAsia="fr-FR"/>
        </w:rPr>
        <w:t>la France [soit] pionnière en agrivoltaïsme  </w:t>
      </w:r>
      <w:r w:rsidRPr="00125865">
        <w:rPr>
          <w:rFonts w:ascii="inherit" w:eastAsia="Times New Roman" w:hAnsi="inherit" w:cs="Times New Roman"/>
          <w:color w:val="000000"/>
          <w:bdr w:val="none" w:sz="0" w:space="0" w:color="auto" w:frame="1"/>
          <w:lang w:eastAsia="fr-FR"/>
        </w:rPr>
        <w:t>». Il revendique même que </w:t>
      </w:r>
      <w:r w:rsidRPr="00125865">
        <w:rPr>
          <w:rFonts w:ascii="inherit" w:eastAsia="Times New Roman" w:hAnsi="inherit" w:cs="Times New Roman"/>
          <w:i/>
          <w:iCs/>
          <w:color w:val="000000"/>
          <w:bdr w:val="none" w:sz="0" w:space="0" w:color="auto" w:frame="1"/>
          <w:lang w:eastAsia="fr-FR"/>
        </w:rPr>
        <w:t>«  l’agriculteur [soit] rémunéré par son investissement s’il entre au capital</w:t>
      </w:r>
      <w:r w:rsidRPr="00125865">
        <w:rPr>
          <w:rFonts w:ascii="inherit" w:eastAsia="Times New Roman" w:hAnsi="inherit" w:cs="Times New Roman"/>
          <w:color w:val="000000"/>
          <w:bdr w:val="none" w:sz="0" w:space="0" w:color="auto" w:frame="1"/>
          <w:lang w:eastAsia="fr-FR"/>
        </w:rPr>
        <w:t>  » des sociétés photovoltaïques.</w:t>
      </w:r>
      <w:r w:rsidRPr="00125865">
        <w:rPr>
          <w:rFonts w:ascii="Cambria" w:eastAsia="Times New Roman" w:hAnsi="Cambria" w:cs="Times New Roman"/>
          <w:color w:val="000000"/>
          <w:bdr w:val="none" w:sz="0" w:space="0" w:color="auto" w:frame="1"/>
          <w:lang w:eastAsia="fr-FR"/>
        </w:rPr>
        <w:t xml:space="preserve"> Décomplexé, celui qui est par ailleurs </w:t>
      </w:r>
      <w:r w:rsidRPr="00125865">
        <w:rPr>
          <w:rFonts w:ascii="Cambria" w:eastAsia="Times New Roman" w:hAnsi="Cambria" w:cs="Times New Roman"/>
          <w:color w:val="000000"/>
          <w:bdr w:val="none" w:sz="0" w:space="0" w:color="auto" w:frame="1"/>
          <w:lang w:eastAsia="fr-FR"/>
        </w:rPr>
        <w:lastRenderedPageBreak/>
        <w:t>p</w:t>
      </w:r>
      <w:r w:rsidRPr="00125865">
        <w:rPr>
          <w:rFonts w:ascii="inherit" w:eastAsia="Times New Roman" w:hAnsi="inherit" w:cs="Times New Roman"/>
          <w:color w:val="000000"/>
          <w:bdr w:val="none" w:sz="0" w:space="0" w:color="auto" w:frame="1"/>
          <w:lang w:eastAsia="fr-FR"/>
        </w:rPr>
        <w:t>résident-fondateur de l’Union mondiale pour l’agroforesterie,</w:t>
      </w:r>
      <w:r w:rsidRPr="00125865">
        <w:rPr>
          <w:rFonts w:ascii="Cambria" w:eastAsia="Times New Roman" w:hAnsi="Cambria" w:cs="Times New Roman"/>
          <w:color w:val="000000"/>
          <w:bdr w:val="none" w:sz="0" w:space="0" w:color="auto" w:frame="1"/>
          <w:lang w:eastAsia="fr-FR"/>
        </w:rPr>
        <w:t> affirme que «</w:t>
      </w:r>
      <w:r w:rsidRPr="00125865">
        <w:rPr>
          <w:rFonts w:ascii="Cambria" w:eastAsia="Times New Roman" w:hAnsi="Cambria" w:cs="Times New Roman"/>
          <w:i/>
          <w:iCs/>
          <w:color w:val="000000"/>
          <w:bdr w:val="none" w:sz="0" w:space="0" w:color="auto" w:frame="1"/>
          <w:lang w:eastAsia="fr-FR"/>
        </w:rPr>
        <w:t> notre indépendance énergétique et alimentaire passe par une intensification écologique de l’usage des terres » </w:t>
      </w:r>
      <w:r w:rsidRPr="00125865">
        <w:rPr>
          <w:rFonts w:ascii="Cambria" w:eastAsia="Times New Roman" w:hAnsi="Cambria" w:cs="Times New Roman"/>
          <w:color w:val="000000"/>
          <w:bdr w:val="none" w:sz="0" w:space="0" w:color="auto" w:frame="1"/>
          <w:lang w:eastAsia="fr-FR"/>
        </w:rPr>
        <w:t>et que</w:t>
      </w:r>
      <w:r w:rsidRPr="00125865">
        <w:rPr>
          <w:rFonts w:ascii="Cambria" w:eastAsia="Times New Roman" w:hAnsi="Cambria" w:cs="Times New Roman"/>
          <w:i/>
          <w:iCs/>
          <w:color w:val="000000"/>
          <w:bdr w:val="none" w:sz="0" w:space="0" w:color="auto" w:frame="1"/>
          <w:lang w:eastAsia="fr-FR"/>
        </w:rPr>
        <w:t> « l’agrivoltaïsme est, et de loin, le système le plus efficace </w:t>
      </w:r>
      <w:r w:rsidRPr="00125865">
        <w:rPr>
          <w:rFonts w:ascii="Cambria" w:eastAsia="Times New Roman" w:hAnsi="Cambria" w:cs="Times New Roman"/>
          <w:color w:val="000000"/>
          <w:bdr w:val="none" w:sz="0" w:space="0" w:color="auto" w:frame="1"/>
          <w:lang w:eastAsia="fr-FR"/>
        </w:rPr>
        <w:t>». Des champs de panneaux métalliques et des paysans actionnaires, Dupraz est un visionnaire !</w:t>
      </w:r>
    </w:p>
    <w:p w:rsidR="00125865" w:rsidRPr="00125865" w:rsidRDefault="00125865" w:rsidP="00125865">
      <w:pPr>
        <w:shd w:val="clear" w:color="auto" w:fill="FFFFFF"/>
        <w:jc w:val="both"/>
        <w:textAlignment w:val="baseline"/>
        <w:rPr>
          <w:rFonts w:ascii="Cambria" w:eastAsia="Times New Roman" w:hAnsi="Cambria" w:cs="Times New Roman"/>
          <w:color w:val="000000"/>
          <w:bdr w:val="none" w:sz="0" w:space="0" w:color="auto" w:frame="1"/>
          <w:lang w:eastAsia="fr-FR"/>
        </w:rPr>
      </w:pPr>
      <w:r w:rsidRPr="00125865">
        <w:rPr>
          <w:rFonts w:ascii="Cambria" w:eastAsia="Times New Roman" w:hAnsi="Cambria" w:cs="Times New Roman"/>
          <w:color w:val="000000"/>
          <w:bdr w:val="none" w:sz="0" w:space="0" w:color="auto" w:frame="1"/>
          <w:lang w:eastAsia="fr-FR"/>
        </w:rPr>
        <w:t>Ce</w:t>
      </w:r>
      <w:r w:rsidRPr="00125865">
        <w:rPr>
          <w:rFonts w:ascii="Cambria" w:eastAsia="Times New Roman" w:hAnsi="Cambria" w:cs="Times New Roman"/>
          <w:i/>
          <w:iCs/>
          <w:color w:val="000000"/>
          <w:bdr w:val="none" w:sz="0" w:space="0" w:color="auto" w:frame="1"/>
          <w:lang w:eastAsia="fr-FR"/>
        </w:rPr>
        <w:t> « chercheur en agrivoltaïsme », </w:t>
      </w:r>
      <w:r w:rsidRPr="00125865">
        <w:rPr>
          <w:rFonts w:ascii="Cambria" w:eastAsia="Times New Roman" w:hAnsi="Cambria" w:cs="Times New Roman"/>
          <w:color w:val="000000"/>
          <w:bdr w:val="none" w:sz="0" w:space="0" w:color="auto" w:frame="1"/>
          <w:lang w:eastAsia="fr-FR"/>
        </w:rPr>
        <w:t>dixit l’Inrae, fanfaronne que c’est </w:t>
      </w:r>
      <w:r w:rsidRPr="00125865">
        <w:rPr>
          <w:rFonts w:ascii="Cambria" w:eastAsia="Times New Roman" w:hAnsi="Cambria" w:cs="Times New Roman"/>
          <w:i/>
          <w:iCs/>
          <w:color w:val="000000"/>
          <w:bdr w:val="none" w:sz="0" w:space="0" w:color="auto" w:frame="1"/>
          <w:lang w:eastAsia="fr-FR"/>
        </w:rPr>
        <w:t>« en imitant l’agroforesterie »</w:t>
      </w:r>
      <w:r w:rsidRPr="00125865">
        <w:rPr>
          <w:rFonts w:ascii="Cambria" w:eastAsia="Times New Roman" w:hAnsi="Cambria" w:cs="Times New Roman"/>
          <w:color w:val="000000"/>
          <w:bdr w:val="none" w:sz="0" w:space="0" w:color="auto" w:frame="1"/>
          <w:lang w:eastAsia="fr-FR"/>
        </w:rPr>
        <w:t>, qu’il a</w:t>
      </w:r>
      <w:r w:rsidRPr="00125865">
        <w:rPr>
          <w:rFonts w:ascii="Cambria" w:eastAsia="Times New Roman" w:hAnsi="Cambria" w:cs="Times New Roman"/>
          <w:i/>
          <w:iCs/>
          <w:color w:val="000000"/>
          <w:bdr w:val="none" w:sz="0" w:space="0" w:color="auto" w:frame="1"/>
          <w:lang w:eastAsia="fr-FR"/>
        </w:rPr>
        <w:t> « tenté de remplacer les arbres par des panneaux solaires »</w:t>
      </w:r>
      <w:r w:rsidRPr="00125865">
        <w:rPr>
          <w:rFonts w:ascii="Cambria" w:eastAsia="Times New Roman" w:hAnsi="Cambria" w:cs="Times New Roman"/>
          <w:color w:val="000000"/>
          <w:bdr w:val="none" w:sz="0" w:space="0" w:color="auto" w:frame="1"/>
          <w:lang w:eastAsia="fr-FR"/>
        </w:rPr>
        <w:t> et qu’il a créé le terme « agrivoltaïsme » ainsi que Sun’Agri avec l’entrepreneur Antoine Nogier. Ce dernier n’est pas un inconnu puisqu’il dirige France Agrivoltaïsme, un lobby qui a aussi à sa tête la FNSEA, et dont sont membres les plus gros pollueurs de la planète tel l’empire Mulliez, via sa filiale Voltalia, ou le trust allemand RWE et des poids lourds du secteur du renouvelable comme Boralex, Iberdrola et Engie.</w:t>
      </w:r>
    </w:p>
    <w:p w:rsidR="00125865" w:rsidRPr="00125865" w:rsidRDefault="00125865" w:rsidP="00125865">
      <w:pPr>
        <w:shd w:val="clear" w:color="auto" w:fill="FFFFFF"/>
        <w:jc w:val="both"/>
        <w:textAlignment w:val="baseline"/>
        <w:rPr>
          <w:rFonts w:ascii="inherit" w:eastAsia="Times New Roman" w:hAnsi="inherit" w:cs="Times New Roman"/>
          <w:color w:val="3F3F46"/>
          <w:lang w:eastAsia="fr-FR"/>
        </w:rPr>
      </w:pPr>
    </w:p>
    <w:p w:rsidR="00125865" w:rsidRPr="00125865" w:rsidRDefault="00125865" w:rsidP="00125865">
      <w:pPr>
        <w:shd w:val="clear" w:color="auto" w:fill="FFFFFF"/>
        <w:jc w:val="both"/>
        <w:textAlignment w:val="baseline"/>
        <w:rPr>
          <w:rFonts w:ascii="inherit" w:eastAsia="Times New Roman" w:hAnsi="inherit" w:cs="Times New Roman"/>
          <w:color w:val="3F3F46"/>
          <w:lang w:eastAsia="fr-FR"/>
        </w:rPr>
      </w:pPr>
      <w:r>
        <w:rPr>
          <w:rFonts w:ascii="Cambria" w:eastAsia="Times New Roman" w:hAnsi="Cambria" w:cs="Times New Roman"/>
          <w:b/>
          <w:bCs/>
          <w:color w:val="000000"/>
          <w:bdr w:val="none" w:sz="0" w:space="0" w:color="auto" w:frame="1"/>
          <w:lang w:eastAsia="fr-FR"/>
        </w:rPr>
        <w:tab/>
      </w:r>
      <w:r>
        <w:rPr>
          <w:rFonts w:ascii="Cambria" w:eastAsia="Times New Roman" w:hAnsi="Cambria" w:cs="Times New Roman"/>
          <w:b/>
          <w:bCs/>
          <w:color w:val="000000"/>
          <w:bdr w:val="none" w:sz="0" w:space="0" w:color="auto" w:frame="1"/>
          <w:lang w:eastAsia="fr-FR"/>
        </w:rPr>
        <w:tab/>
      </w:r>
      <w:r>
        <w:rPr>
          <w:rFonts w:ascii="Cambria" w:eastAsia="Times New Roman" w:hAnsi="Cambria" w:cs="Times New Roman"/>
          <w:b/>
          <w:bCs/>
          <w:color w:val="000000"/>
          <w:bdr w:val="none" w:sz="0" w:space="0" w:color="auto" w:frame="1"/>
          <w:lang w:eastAsia="fr-FR"/>
        </w:rPr>
        <w:tab/>
      </w:r>
      <w:r>
        <w:rPr>
          <w:rFonts w:ascii="Cambria" w:eastAsia="Times New Roman" w:hAnsi="Cambria" w:cs="Times New Roman"/>
          <w:b/>
          <w:bCs/>
          <w:color w:val="000000"/>
          <w:bdr w:val="none" w:sz="0" w:space="0" w:color="auto" w:frame="1"/>
          <w:lang w:eastAsia="fr-FR"/>
        </w:rPr>
        <w:tab/>
      </w:r>
      <w:r>
        <w:rPr>
          <w:rFonts w:ascii="Cambria" w:eastAsia="Times New Roman" w:hAnsi="Cambria" w:cs="Times New Roman"/>
          <w:b/>
          <w:bCs/>
          <w:color w:val="000000"/>
          <w:bdr w:val="none" w:sz="0" w:space="0" w:color="auto" w:frame="1"/>
          <w:lang w:eastAsia="fr-FR"/>
        </w:rPr>
        <w:tab/>
      </w:r>
      <w:r>
        <w:rPr>
          <w:rFonts w:ascii="Cambria" w:eastAsia="Times New Roman" w:hAnsi="Cambria" w:cs="Times New Roman"/>
          <w:b/>
          <w:bCs/>
          <w:color w:val="000000"/>
          <w:bdr w:val="none" w:sz="0" w:space="0" w:color="auto" w:frame="1"/>
          <w:lang w:eastAsia="fr-FR"/>
        </w:rPr>
        <w:tab/>
      </w:r>
      <w:r w:rsidRPr="00125865">
        <w:rPr>
          <w:rFonts w:ascii="Cambria" w:eastAsia="Times New Roman" w:hAnsi="Cambria" w:cs="Times New Roman"/>
          <w:b/>
          <w:bCs/>
          <w:color w:val="000000"/>
          <w:bdr w:val="none" w:sz="0" w:space="0" w:color="auto" w:frame="1"/>
          <w:lang w:eastAsia="fr-FR"/>
        </w:rPr>
        <w:t>Marketing solaire</w:t>
      </w:r>
    </w:p>
    <w:p w:rsidR="00125865" w:rsidRPr="00125865" w:rsidRDefault="00125865" w:rsidP="00125865">
      <w:pPr>
        <w:shd w:val="clear" w:color="auto" w:fill="FFFFFF"/>
        <w:jc w:val="both"/>
        <w:textAlignment w:val="baseline"/>
        <w:rPr>
          <w:rFonts w:ascii="inherit" w:eastAsia="Times New Roman" w:hAnsi="inherit" w:cs="Times New Roman"/>
          <w:color w:val="3F3F46"/>
          <w:lang w:eastAsia="fr-FR"/>
        </w:rPr>
      </w:pPr>
      <w:r w:rsidRPr="00125865">
        <w:rPr>
          <w:rFonts w:ascii="Cambria" w:eastAsia="Times New Roman" w:hAnsi="Cambria" w:cs="Times New Roman"/>
          <w:color w:val="000000"/>
          <w:bdr w:val="none" w:sz="0" w:space="0" w:color="auto" w:frame="1"/>
          <w:lang w:eastAsia="fr-FR"/>
        </w:rPr>
        <w:t>Lorsque Dupraz salue </w:t>
      </w:r>
      <w:r w:rsidRPr="00125865">
        <w:rPr>
          <w:rFonts w:ascii="Cambria" w:eastAsia="Times New Roman" w:hAnsi="Cambria" w:cs="Times New Roman"/>
          <w:i/>
          <w:iCs/>
          <w:color w:val="000000"/>
          <w:bdr w:val="none" w:sz="0" w:space="0" w:color="auto" w:frame="1"/>
          <w:lang w:eastAsia="fr-FR"/>
        </w:rPr>
        <w:t>« plusieurs initiatives [qui] tentent d’encadrer l’agrivoltaïsme en France afin d’éviter les dérives : l’association France agrivoltaïsme, un label Afnor « agrivoltaïsme positif » et des règles déontologiques émises par l’Ademe »,</w:t>
      </w:r>
      <w:r w:rsidRPr="00125865">
        <w:rPr>
          <w:rFonts w:ascii="Cambria" w:eastAsia="Times New Roman" w:hAnsi="Cambria" w:cs="Times New Roman"/>
          <w:color w:val="000000"/>
          <w:bdr w:val="none" w:sz="0" w:space="0" w:color="auto" w:frame="1"/>
          <w:lang w:eastAsia="fr-FR"/>
        </w:rPr>
        <w:t> il oublie de préciser qu’il n’est étranger à aucune d’entre elles. Via un nom d’emprunt, nous joignons Stéphanie-Anne Pinet, déléguée générale aux relations institutionnelles de France Agrivoltaïsme, cette </w:t>
      </w:r>
      <w:r w:rsidRPr="00125865">
        <w:rPr>
          <w:rFonts w:ascii="Cambria" w:eastAsia="Times New Roman" w:hAnsi="Cambria" w:cs="Times New Roman"/>
          <w:i/>
          <w:iCs/>
          <w:color w:val="000000"/>
          <w:bdr w:val="none" w:sz="0" w:space="0" w:color="auto" w:frame="1"/>
          <w:lang w:eastAsia="fr-FR"/>
        </w:rPr>
        <w:t>« association agnostique en technologie » </w:t>
      </w:r>
      <w:r w:rsidRPr="00125865">
        <w:rPr>
          <w:rFonts w:ascii="Cambria" w:eastAsia="Times New Roman" w:hAnsi="Cambria" w:cs="Times New Roman"/>
          <w:color w:val="000000"/>
          <w:bdr w:val="none" w:sz="0" w:space="0" w:color="auto" w:frame="1"/>
          <w:lang w:eastAsia="fr-FR"/>
        </w:rPr>
        <w:t>et qui promeut un </w:t>
      </w:r>
      <w:r w:rsidRPr="00125865">
        <w:rPr>
          <w:rFonts w:ascii="Cambria" w:eastAsia="Times New Roman" w:hAnsi="Cambria" w:cs="Times New Roman"/>
          <w:i/>
          <w:iCs/>
          <w:color w:val="000000"/>
          <w:bdr w:val="none" w:sz="0" w:space="0" w:color="auto" w:frame="1"/>
          <w:lang w:eastAsia="fr-FR"/>
        </w:rPr>
        <w:t>« agrivoltaïsme équitable et responsable </w:t>
      </w:r>
      <w:r w:rsidRPr="00125865">
        <w:rPr>
          <w:rFonts w:ascii="Cambria" w:eastAsia="Times New Roman" w:hAnsi="Cambria" w:cs="Times New Roman"/>
          <w:color w:val="000000"/>
          <w:bdr w:val="none" w:sz="0" w:space="0" w:color="auto" w:frame="1"/>
          <w:lang w:eastAsia="fr-FR"/>
        </w:rPr>
        <w:t>». Nous la questionnons sur ses liens avec l’Inrae. Elle confirme qu’il y a </w:t>
      </w:r>
      <w:r w:rsidRPr="00125865">
        <w:rPr>
          <w:rFonts w:ascii="Cambria" w:eastAsia="Times New Roman" w:hAnsi="Cambria" w:cs="Times New Roman"/>
          <w:i/>
          <w:iCs/>
          <w:color w:val="000000"/>
          <w:bdr w:val="none" w:sz="0" w:space="0" w:color="auto" w:frame="1"/>
          <w:lang w:eastAsia="fr-FR"/>
        </w:rPr>
        <w:t>« un chercheur, Christian Dupraz qui est le spécialiste sur l’agrivoltaïsme. Il a adhéré l’année dernière </w:t>
      </w:r>
      <w:r w:rsidRPr="00125865">
        <w:rPr>
          <w:rFonts w:ascii="Cambria" w:eastAsia="Times New Roman" w:hAnsi="Cambria" w:cs="Times New Roman"/>
          <w:color w:val="000000"/>
          <w:bdr w:val="none" w:sz="0" w:space="0" w:color="auto" w:frame="1"/>
          <w:lang w:eastAsia="fr-FR"/>
        </w:rPr>
        <w:t>», soit en 2022. Et justement, tandis que ce dernier veut nous faire croire à un </w:t>
      </w:r>
      <w:r w:rsidRPr="00125865">
        <w:rPr>
          <w:rFonts w:ascii="Cambria" w:eastAsia="Times New Roman" w:hAnsi="Cambria" w:cs="Times New Roman"/>
          <w:i/>
          <w:iCs/>
          <w:color w:val="000000"/>
          <w:bdr w:val="none" w:sz="0" w:space="0" w:color="auto" w:frame="1"/>
          <w:lang w:eastAsia="fr-FR"/>
        </w:rPr>
        <w:t>« encadrement »</w:t>
      </w:r>
      <w:r w:rsidRPr="00125865">
        <w:rPr>
          <w:rFonts w:ascii="Cambria" w:eastAsia="Times New Roman" w:hAnsi="Cambria" w:cs="Times New Roman"/>
          <w:color w:val="000000"/>
          <w:bdr w:val="none" w:sz="0" w:space="0" w:color="auto" w:frame="1"/>
          <w:lang w:eastAsia="fr-FR"/>
        </w:rPr>
        <w:t> du secteur</w:t>
      </w:r>
      <w:r w:rsidRPr="00125865">
        <w:rPr>
          <w:rFonts w:ascii="Cambria" w:eastAsia="Times New Roman" w:hAnsi="Cambria" w:cs="Times New Roman"/>
          <w:i/>
          <w:iCs/>
          <w:color w:val="000000"/>
          <w:bdr w:val="none" w:sz="0" w:space="0" w:color="auto" w:frame="1"/>
          <w:lang w:eastAsia="fr-FR"/>
        </w:rPr>
        <w:t>,</w:t>
      </w:r>
      <w:r w:rsidRPr="00125865">
        <w:rPr>
          <w:rFonts w:ascii="Cambria" w:eastAsia="Times New Roman" w:hAnsi="Cambria" w:cs="Times New Roman"/>
          <w:color w:val="000000"/>
          <w:bdr w:val="none" w:sz="0" w:space="0" w:color="auto" w:frame="1"/>
          <w:lang w:eastAsia="fr-FR"/>
        </w:rPr>
        <w:t> la DG de ce lobby clarifie les choses : </w:t>
      </w:r>
      <w:r w:rsidRPr="00125865">
        <w:rPr>
          <w:rFonts w:ascii="Cambria" w:eastAsia="Times New Roman" w:hAnsi="Cambria" w:cs="Times New Roman"/>
          <w:i/>
          <w:iCs/>
          <w:color w:val="000000"/>
          <w:bdr w:val="none" w:sz="0" w:space="0" w:color="auto" w:frame="1"/>
          <w:lang w:eastAsia="fr-FR"/>
        </w:rPr>
        <w:t>« Il ne faut pas s’enfermer dans des grilles et des critères trop contraignants et trop exigus par rapport à l’évolution inévitable de la filière »,</w:t>
      </w:r>
      <w:r w:rsidRPr="00125865">
        <w:rPr>
          <w:rFonts w:ascii="Cambria" w:eastAsia="Times New Roman" w:hAnsi="Cambria" w:cs="Times New Roman"/>
          <w:color w:val="000000"/>
          <w:bdr w:val="none" w:sz="0" w:space="0" w:color="auto" w:frame="1"/>
          <w:lang w:eastAsia="fr-FR"/>
        </w:rPr>
        <w:t> déclare-t-elle.</w:t>
      </w:r>
    </w:p>
    <w:p w:rsidR="00125865" w:rsidRPr="00125865" w:rsidRDefault="00125865" w:rsidP="00125865">
      <w:pPr>
        <w:shd w:val="clear" w:color="auto" w:fill="FFFFFF"/>
        <w:jc w:val="both"/>
        <w:textAlignment w:val="baseline"/>
        <w:rPr>
          <w:rFonts w:ascii="Cambria" w:eastAsia="Times New Roman" w:hAnsi="Cambria" w:cs="Times New Roman"/>
          <w:color w:val="000000"/>
          <w:bdr w:val="none" w:sz="0" w:space="0" w:color="auto" w:frame="1"/>
          <w:lang w:eastAsia="fr-FR"/>
        </w:rPr>
      </w:pPr>
      <w:r w:rsidRPr="00125865">
        <w:rPr>
          <w:rFonts w:ascii="Cambria" w:eastAsia="Times New Roman" w:hAnsi="Cambria" w:cs="Times New Roman"/>
          <w:color w:val="000000"/>
          <w:bdr w:val="none" w:sz="0" w:space="0" w:color="auto" w:frame="1"/>
          <w:lang w:eastAsia="fr-FR"/>
        </w:rPr>
        <w:t>Ce lobby participe donc à toutes les initiatives « peu contraignantes ». Il en va ainsi de la certification AFNOR. En la poussant un peu, Stéphanie-Anne Pinet concède : « </w:t>
      </w:r>
      <w:r w:rsidRPr="00125865">
        <w:rPr>
          <w:rFonts w:ascii="Cambria" w:eastAsia="Times New Roman" w:hAnsi="Cambria" w:cs="Times New Roman"/>
          <w:i/>
          <w:iCs/>
          <w:color w:val="000000"/>
          <w:bdr w:val="none" w:sz="0" w:space="0" w:color="auto" w:frame="1"/>
          <w:lang w:eastAsia="fr-FR"/>
        </w:rPr>
        <w:t>c’est nous qui l’avons initié ». </w:t>
      </w:r>
      <w:r w:rsidRPr="00125865">
        <w:rPr>
          <w:rFonts w:ascii="Cambria" w:eastAsia="Times New Roman" w:hAnsi="Cambria" w:cs="Times New Roman"/>
          <w:color w:val="000000"/>
          <w:bdr w:val="none" w:sz="0" w:space="0" w:color="auto" w:frame="1"/>
          <w:lang w:eastAsia="fr-FR"/>
        </w:rPr>
        <w:t>Elle se félicite même que</w:t>
      </w:r>
      <w:r w:rsidRPr="00125865">
        <w:rPr>
          <w:rFonts w:ascii="Cambria" w:eastAsia="Times New Roman" w:hAnsi="Cambria" w:cs="Times New Roman"/>
          <w:i/>
          <w:iCs/>
          <w:color w:val="000000"/>
          <w:bdr w:val="none" w:sz="0" w:space="0" w:color="auto" w:frame="1"/>
          <w:lang w:eastAsia="fr-FR"/>
        </w:rPr>
        <w:t> « cela a plutôt bien fonctionné »</w:t>
      </w:r>
      <w:r w:rsidRPr="00125865">
        <w:rPr>
          <w:rFonts w:ascii="Cambria" w:eastAsia="Times New Roman" w:hAnsi="Cambria" w:cs="Times New Roman"/>
          <w:color w:val="000000"/>
          <w:bdr w:val="none" w:sz="0" w:space="0" w:color="auto" w:frame="1"/>
          <w:lang w:eastAsia="fr-FR"/>
        </w:rPr>
        <w:t>. Suite à quoi, elle égraine ses autres victoires : </w:t>
      </w:r>
      <w:r w:rsidRPr="00125865">
        <w:rPr>
          <w:rFonts w:ascii="Cambria" w:eastAsia="Times New Roman" w:hAnsi="Cambria" w:cs="Times New Roman"/>
          <w:i/>
          <w:iCs/>
          <w:color w:val="000000"/>
          <w:bdr w:val="none" w:sz="0" w:space="0" w:color="auto" w:frame="1"/>
          <w:lang w:eastAsia="fr-FR"/>
        </w:rPr>
        <w:t>« La seconde des choses que l’on peut largement s’attribuer, c’est une définition de l’agrivoltaïsme [au sein de la loi sur les énergies renouvelables de 2023]. On est plutôt heureux et fier [de l’avoir] obtenue alors qu’elle n’était pas initialement prévue ». </w:t>
      </w:r>
      <w:r w:rsidRPr="00125865">
        <w:rPr>
          <w:rFonts w:ascii="Cambria" w:eastAsia="Times New Roman" w:hAnsi="Cambria" w:cs="Times New Roman"/>
          <w:color w:val="000000"/>
          <w:bdr w:val="none" w:sz="0" w:space="0" w:color="auto" w:frame="1"/>
          <w:lang w:eastAsia="fr-FR"/>
        </w:rPr>
        <w:t>Et de préciser :</w:t>
      </w:r>
      <w:r w:rsidRPr="00125865">
        <w:rPr>
          <w:rFonts w:ascii="Cambria" w:eastAsia="Times New Roman" w:hAnsi="Cambria" w:cs="Times New Roman"/>
          <w:i/>
          <w:iCs/>
          <w:color w:val="000000"/>
          <w:bdr w:val="none" w:sz="0" w:space="0" w:color="auto" w:frame="1"/>
          <w:lang w:eastAsia="fr-FR"/>
        </w:rPr>
        <w:t> « On a été les premiers et les plus actifs pour pousser une définition, qui était, en fait, celle de l’Ademe [avec qui on] a été très en phase </w:t>
      </w:r>
      <w:r w:rsidRPr="00125865">
        <w:rPr>
          <w:rFonts w:ascii="Cambria" w:eastAsia="Times New Roman" w:hAnsi="Cambria" w:cs="Times New Roman"/>
          <w:color w:val="000000"/>
          <w:bdr w:val="none" w:sz="0" w:space="0" w:color="auto" w:frame="1"/>
          <w:lang w:eastAsia="fr-FR"/>
        </w:rPr>
        <w:t>». Elle évite de nous dire que Christian Dupraz, futur adhérent et compagnon de route du co-président de ce lobby, a été dans le comité d’experts de ce rapport de l’Ademe </w:t>
      </w:r>
      <w:r w:rsidRPr="00125865">
        <w:rPr>
          <w:rFonts w:ascii="Cambria" w:eastAsia="Times New Roman" w:hAnsi="Cambria" w:cs="Times New Roman"/>
          <w:b/>
          <w:bCs/>
          <w:color w:val="000000"/>
          <w:bdr w:val="none" w:sz="0" w:space="0" w:color="auto" w:frame="1"/>
          <w:lang w:eastAsia="fr-FR"/>
        </w:rPr>
        <w:t>(1)</w:t>
      </w:r>
      <w:r w:rsidRPr="00125865">
        <w:rPr>
          <w:rFonts w:ascii="Cambria" w:eastAsia="Times New Roman" w:hAnsi="Cambria" w:cs="Times New Roman"/>
          <w:color w:val="000000"/>
          <w:bdr w:val="none" w:sz="0" w:space="0" w:color="auto" w:frame="1"/>
          <w:lang w:eastAsia="fr-FR"/>
        </w:rPr>
        <w:t>. Un rapport qui, au rebours des précédents, légitime cette pratique et invente des critères très vagues qui se retrouvent tels quels dans la loi (cf ci-contre). Dernier coup de pouce, en plein débat à l’Assemblée, Dupraz s’octroie une tribune dans </w:t>
      </w:r>
      <w:r w:rsidRPr="00125865">
        <w:rPr>
          <w:rFonts w:ascii="Cambria" w:eastAsia="Times New Roman" w:hAnsi="Cambria" w:cs="Times New Roman"/>
          <w:i/>
          <w:iCs/>
          <w:color w:val="000000"/>
          <w:bdr w:val="none" w:sz="0" w:space="0" w:color="auto" w:frame="1"/>
          <w:lang w:eastAsia="fr-FR"/>
        </w:rPr>
        <w:t>Le Monde</w:t>
      </w:r>
      <w:r w:rsidRPr="00125865">
        <w:rPr>
          <w:rFonts w:ascii="Cambria" w:eastAsia="Times New Roman" w:hAnsi="Cambria" w:cs="Times New Roman"/>
          <w:color w:val="000000"/>
          <w:bdr w:val="none" w:sz="0" w:space="0" w:color="auto" w:frame="1"/>
          <w:lang w:eastAsia="fr-FR"/>
        </w:rPr>
        <w:t> qui sera commentée dans l’hémicycle par les députés et la ministre, favorables à cette loi.</w:t>
      </w:r>
    </w:p>
    <w:p w:rsidR="00125865" w:rsidRPr="00125865" w:rsidRDefault="00125865" w:rsidP="00125865">
      <w:pPr>
        <w:shd w:val="clear" w:color="auto" w:fill="FFFFFF"/>
        <w:jc w:val="both"/>
        <w:textAlignment w:val="baseline"/>
        <w:rPr>
          <w:rFonts w:ascii="inherit" w:eastAsia="Times New Roman" w:hAnsi="inherit" w:cs="Times New Roman"/>
          <w:color w:val="3F3F46"/>
          <w:sz w:val="24"/>
          <w:szCs w:val="24"/>
          <w:lang w:eastAsia="fr-FR"/>
        </w:rPr>
      </w:pPr>
    </w:p>
    <w:p w:rsidR="00125865" w:rsidRPr="00125865" w:rsidRDefault="00125865" w:rsidP="00125865">
      <w:pPr>
        <w:shd w:val="clear" w:color="auto" w:fill="FFFFFF"/>
        <w:textAlignment w:val="baseline"/>
        <w:rPr>
          <w:rFonts w:ascii="inherit" w:eastAsia="Times New Roman" w:hAnsi="inherit" w:cs="Times New Roman"/>
          <w:color w:val="3F3F46"/>
          <w:sz w:val="24"/>
          <w:szCs w:val="24"/>
          <w:lang w:eastAsia="fr-FR"/>
        </w:rPr>
      </w:pPr>
      <w:r>
        <w:rPr>
          <w:rFonts w:ascii="Cambria" w:eastAsia="Times New Roman" w:hAnsi="Cambria" w:cs="Times New Roman"/>
          <w:b/>
          <w:bCs/>
          <w:color w:val="000000"/>
          <w:sz w:val="24"/>
          <w:szCs w:val="24"/>
          <w:bdr w:val="none" w:sz="0" w:space="0" w:color="auto" w:frame="1"/>
          <w:lang w:eastAsia="fr-FR"/>
        </w:rPr>
        <w:tab/>
      </w:r>
      <w:r>
        <w:rPr>
          <w:rFonts w:ascii="Cambria" w:eastAsia="Times New Roman" w:hAnsi="Cambria" w:cs="Times New Roman"/>
          <w:b/>
          <w:bCs/>
          <w:color w:val="000000"/>
          <w:sz w:val="24"/>
          <w:szCs w:val="24"/>
          <w:bdr w:val="none" w:sz="0" w:space="0" w:color="auto" w:frame="1"/>
          <w:lang w:eastAsia="fr-FR"/>
        </w:rPr>
        <w:tab/>
      </w:r>
      <w:r>
        <w:rPr>
          <w:rFonts w:ascii="Cambria" w:eastAsia="Times New Roman" w:hAnsi="Cambria" w:cs="Times New Roman"/>
          <w:b/>
          <w:bCs/>
          <w:color w:val="000000"/>
          <w:sz w:val="24"/>
          <w:szCs w:val="24"/>
          <w:bdr w:val="none" w:sz="0" w:space="0" w:color="auto" w:frame="1"/>
          <w:lang w:eastAsia="fr-FR"/>
        </w:rPr>
        <w:tab/>
      </w:r>
      <w:r>
        <w:rPr>
          <w:rFonts w:ascii="Cambria" w:eastAsia="Times New Roman" w:hAnsi="Cambria" w:cs="Times New Roman"/>
          <w:b/>
          <w:bCs/>
          <w:color w:val="000000"/>
          <w:sz w:val="24"/>
          <w:szCs w:val="24"/>
          <w:bdr w:val="none" w:sz="0" w:space="0" w:color="auto" w:frame="1"/>
          <w:lang w:eastAsia="fr-FR"/>
        </w:rPr>
        <w:tab/>
      </w:r>
      <w:r>
        <w:rPr>
          <w:rFonts w:ascii="Cambria" w:eastAsia="Times New Roman" w:hAnsi="Cambria" w:cs="Times New Roman"/>
          <w:b/>
          <w:bCs/>
          <w:color w:val="000000"/>
          <w:sz w:val="24"/>
          <w:szCs w:val="24"/>
          <w:bdr w:val="none" w:sz="0" w:space="0" w:color="auto" w:frame="1"/>
          <w:lang w:eastAsia="fr-FR"/>
        </w:rPr>
        <w:tab/>
      </w:r>
      <w:r w:rsidRPr="00125865">
        <w:rPr>
          <w:rFonts w:ascii="Cambria" w:eastAsia="Times New Roman" w:hAnsi="Cambria" w:cs="Times New Roman"/>
          <w:b/>
          <w:bCs/>
          <w:color w:val="000000"/>
          <w:sz w:val="24"/>
          <w:szCs w:val="24"/>
          <w:bdr w:val="none" w:sz="0" w:space="0" w:color="auto" w:frame="1"/>
          <w:lang w:eastAsia="fr-FR"/>
        </w:rPr>
        <w:t>Delga, convoyeuse de fonds</w:t>
      </w:r>
    </w:p>
    <w:p w:rsidR="00125865" w:rsidRPr="00125865" w:rsidRDefault="00125865" w:rsidP="00125865">
      <w:pPr>
        <w:shd w:val="clear" w:color="auto" w:fill="FFFFFF"/>
        <w:jc w:val="both"/>
        <w:textAlignment w:val="baseline"/>
        <w:rPr>
          <w:rFonts w:ascii="inherit" w:eastAsia="Times New Roman" w:hAnsi="inherit" w:cs="Times New Roman"/>
          <w:color w:val="3F3F46"/>
          <w:lang w:eastAsia="fr-FR"/>
        </w:rPr>
      </w:pPr>
      <w:r w:rsidRPr="00125865">
        <w:rPr>
          <w:rFonts w:ascii="Cambria" w:eastAsia="Times New Roman" w:hAnsi="Cambria" w:cs="Times New Roman"/>
          <w:color w:val="000000"/>
          <w:bdr w:val="none" w:sz="0" w:space="0" w:color="auto" w:frame="1"/>
          <w:lang w:eastAsia="fr-FR"/>
        </w:rPr>
        <w:t>Christian Dupraz est donc l’inventeur et le propagandiste de « l’agrivoltaïsme ». Mais en tant qu’élu EELV à la région Occitanie de 2016 à 2021, aux côtés de Delga, il va subventionner… sa propre invention. La commission permanente, l’organe exécutif où il siège, va commencer par verser 450 000 euros à Antoine Nogier, pour une centrale solaire sur une parcelle de vigne, via sa société SPES Tresserre. Cette centrale dans les Pyrénées-Orientales est « </w:t>
      </w:r>
      <w:r w:rsidRPr="00125865">
        <w:rPr>
          <w:rFonts w:ascii="Cambria" w:eastAsia="Times New Roman" w:hAnsi="Cambria" w:cs="Times New Roman"/>
          <w:i/>
          <w:iCs/>
          <w:color w:val="000000"/>
          <w:bdr w:val="none" w:sz="0" w:space="0" w:color="auto" w:frame="1"/>
          <w:lang w:eastAsia="fr-FR"/>
        </w:rPr>
        <w:t>la première agrivoltaïque au monde</w:t>
      </w:r>
      <w:r w:rsidRPr="00125865">
        <w:rPr>
          <w:rFonts w:ascii="Cambria" w:eastAsia="Times New Roman" w:hAnsi="Cambria" w:cs="Times New Roman"/>
          <w:color w:val="000000"/>
          <w:bdr w:val="none" w:sz="0" w:space="0" w:color="auto" w:frame="1"/>
          <w:lang w:eastAsia="fr-FR"/>
        </w:rPr>
        <w:t> », dont le ruban rouge est coupé bras-dessus bras-dessous par Dupraz et Nogier, accompagnés de la vice-présidente de la Région Agnès Langevine et du représentant local de la Coordination rurale, Pierre Escudié. En 2019, cette commission attribue à nouveau 1,8 millions à Sun Agri, par l’intermédiaire de l’Agence régionale énergie climat, avant de lui transférer 7 millions d’euros du « programme des investissements d’avenir » du ministère de la recherche.</w:t>
      </w:r>
    </w:p>
    <w:p w:rsidR="00125865" w:rsidRPr="00125865" w:rsidRDefault="00125865" w:rsidP="00125865">
      <w:pPr>
        <w:shd w:val="clear" w:color="auto" w:fill="FFFFFF"/>
        <w:jc w:val="both"/>
        <w:textAlignment w:val="baseline"/>
        <w:rPr>
          <w:rFonts w:ascii="inherit" w:eastAsia="Times New Roman" w:hAnsi="inherit" w:cs="Times New Roman"/>
          <w:color w:val="3F3F46"/>
          <w:lang w:eastAsia="fr-FR"/>
        </w:rPr>
      </w:pPr>
      <w:r w:rsidRPr="00125865">
        <w:rPr>
          <w:rFonts w:ascii="Cambria" w:eastAsia="Times New Roman" w:hAnsi="Cambria" w:cs="Times New Roman"/>
          <w:color w:val="000000"/>
          <w:bdr w:val="none" w:sz="0" w:space="0" w:color="auto" w:frame="1"/>
          <w:lang w:eastAsia="fr-FR"/>
        </w:rPr>
        <w:t>Rebelote en 2020, lorsque le projet « Inrae Sun’agri 3 » à Alenya dans les Pyrénées-Orientales est arrosé à hauteur de 537 000 euros, soit près d’un tiers du coût, ce qui permet à Nogier de lancer sa phase de « démonstrateurs commerciaux ».</w:t>
      </w:r>
    </w:p>
    <w:p w:rsidR="00125865" w:rsidRPr="00125865" w:rsidRDefault="00125865" w:rsidP="00125865">
      <w:pPr>
        <w:shd w:val="clear" w:color="auto" w:fill="FFFFFF"/>
        <w:jc w:val="both"/>
        <w:textAlignment w:val="baseline"/>
        <w:rPr>
          <w:rFonts w:ascii="inherit" w:eastAsia="Times New Roman" w:hAnsi="inherit" w:cs="Times New Roman"/>
          <w:color w:val="3F3F46"/>
          <w:lang w:eastAsia="fr-FR"/>
        </w:rPr>
      </w:pPr>
      <w:r w:rsidRPr="00125865">
        <w:rPr>
          <w:rFonts w:ascii="Cambria" w:eastAsia="Times New Roman" w:hAnsi="Cambria" w:cs="Times New Roman"/>
          <w:color w:val="000000"/>
          <w:bdr w:val="none" w:sz="0" w:space="0" w:color="auto" w:frame="1"/>
          <w:lang w:eastAsia="fr-FR"/>
        </w:rPr>
        <w:t>Conquis par les inventeurs de Sun’Agri, les élus vont jusqu’à investir un million dans la centrale de Tresserre en mai 2020, qui se transformera en « Société agrivoltaïque d’Occitanie », matérialisant le partenariat entre Antoine Nogier et la Région. Quelques mois plus tard, c’est du jamais vu : Sun’ Agri rafle 75% des appels d’offre de la Commission de régulation de l’énergie, obtenant par là un gros paquet de subventions déguisées. C’est le pactole pour Sun Agri, et un succès national que revendique la Région !</w:t>
      </w:r>
    </w:p>
    <w:p w:rsidR="00125865" w:rsidRPr="00125865" w:rsidRDefault="00125865" w:rsidP="00125865">
      <w:pPr>
        <w:shd w:val="clear" w:color="auto" w:fill="FFFFFF"/>
        <w:jc w:val="both"/>
        <w:textAlignment w:val="baseline"/>
        <w:rPr>
          <w:rFonts w:ascii="inherit" w:eastAsia="Times New Roman" w:hAnsi="inherit" w:cs="Times New Roman"/>
          <w:color w:val="3F3F46"/>
          <w:lang w:eastAsia="fr-FR"/>
        </w:rPr>
      </w:pPr>
      <w:r w:rsidRPr="00125865">
        <w:rPr>
          <w:rFonts w:ascii="Cambria" w:eastAsia="Times New Roman" w:hAnsi="Cambria" w:cs="Times New Roman"/>
          <w:color w:val="000000"/>
          <w:bdr w:val="none" w:sz="0" w:space="0" w:color="auto" w:frame="1"/>
          <w:lang w:eastAsia="fr-FR"/>
        </w:rPr>
        <w:t>Sans surprise, la vitalité de cette entreprise attire BPI France, le Crédit agricole et Groupama qui y entrent au capital en 2021. À l’automne 2022, c’est au tour de la multinationale du bétonnage Eiffage de faire main basse dessus en s’emparant de 80% du capital. Une multinationale chez qui Delga, Langevine et Dupraz pourront toujours se recaser ?</w:t>
      </w:r>
    </w:p>
    <w:p w:rsidR="0085704B" w:rsidRPr="00125865" w:rsidRDefault="00125865" w:rsidP="00125865">
      <w:pPr>
        <w:shd w:val="clear" w:color="auto" w:fill="FFFFFF"/>
        <w:textAlignment w:val="baseline"/>
        <w:rPr>
          <w:rFonts w:ascii="inherit" w:eastAsia="Times New Roman" w:hAnsi="inherit" w:cs="Times New Roman"/>
          <w:color w:val="3F3F46"/>
          <w:sz w:val="21"/>
          <w:szCs w:val="21"/>
          <w:lang w:eastAsia="fr-FR"/>
        </w:rPr>
      </w:pPr>
      <w:r w:rsidRPr="00125865">
        <w:rPr>
          <w:rFonts w:ascii="Cambria" w:eastAsia="Times New Roman" w:hAnsi="Cambria" w:cs="Times New Roman"/>
          <w:b/>
          <w:bCs/>
          <w:color w:val="000000"/>
          <w:sz w:val="21"/>
          <w:szCs w:val="21"/>
          <w:bdr w:val="none" w:sz="0" w:space="0" w:color="auto" w:frame="1"/>
          <w:lang w:eastAsia="fr-FR"/>
        </w:rPr>
        <w:t>Texte : Loïc Santiago / Illustration : Ludo Adam</w:t>
      </w:r>
      <w:r w:rsidRPr="00125865">
        <w:rPr>
          <w:rFonts w:ascii="Cambria" w:eastAsia="Times New Roman" w:hAnsi="Cambria" w:cs="Times New Roman"/>
          <w:b/>
          <w:bCs/>
          <w:color w:val="000000"/>
          <w:sz w:val="21"/>
          <w:szCs w:val="21"/>
          <w:bdr w:val="none" w:sz="0" w:space="0" w:color="auto" w:frame="1"/>
          <w:lang w:eastAsia="fr-FR"/>
        </w:rPr>
        <w:br/>
      </w:r>
      <w:r w:rsidRPr="00125865">
        <w:rPr>
          <w:rFonts w:ascii="Cambria" w:eastAsia="Times New Roman" w:hAnsi="Cambria" w:cs="Times New Roman"/>
          <w:color w:val="000000"/>
          <w:sz w:val="17"/>
          <w:szCs w:val="17"/>
          <w:bdr w:val="none" w:sz="0" w:space="0" w:color="auto" w:frame="1"/>
          <w:lang w:eastAsia="fr-FR"/>
        </w:rPr>
        <w:t>(1) Agence de la transition écologique</w:t>
      </w:r>
    </w:p>
    <w:sectPr w:rsidR="0085704B" w:rsidRPr="00125865" w:rsidSect="0012586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E452E"/>
    <w:multiLevelType w:val="multilevel"/>
    <w:tmpl w:val="5CDA9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characterSpacingControl w:val="doNotCompress"/>
  <w:compat/>
  <w:rsids>
    <w:rsidRoot w:val="00125865"/>
    <w:rsid w:val="00125865"/>
    <w:rsid w:val="00401142"/>
    <w:rsid w:val="00625F3C"/>
    <w:rsid w:val="007B6DB6"/>
    <w:rsid w:val="0085704B"/>
    <w:rsid w:val="00B64E06"/>
    <w:rsid w:val="00C264A6"/>
    <w:rsid w:val="00C76ED0"/>
    <w:rsid w:val="00FE7BA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4B"/>
  </w:style>
  <w:style w:type="paragraph" w:styleId="Titre1">
    <w:name w:val="heading 1"/>
    <w:basedOn w:val="Normal"/>
    <w:link w:val="Titre1Car"/>
    <w:uiPriority w:val="9"/>
    <w:qFormat/>
    <w:rsid w:val="0012586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5865"/>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125865"/>
    <w:rPr>
      <w:color w:val="0000FF"/>
      <w:u w:val="single"/>
    </w:rPr>
  </w:style>
  <w:style w:type="character" w:customStyle="1" w:styleId="cm-author">
    <w:name w:val="cm-author"/>
    <w:basedOn w:val="Policepardfaut"/>
    <w:rsid w:val="00125865"/>
  </w:style>
  <w:style w:type="character" w:customStyle="1" w:styleId="cm-post-date">
    <w:name w:val="cm-post-date"/>
    <w:basedOn w:val="Policepardfaut"/>
    <w:rsid w:val="00125865"/>
  </w:style>
  <w:style w:type="character" w:customStyle="1" w:styleId="cm-tag-links">
    <w:name w:val="cm-tag-links"/>
    <w:basedOn w:val="Policepardfaut"/>
    <w:rsid w:val="00125865"/>
  </w:style>
  <w:style w:type="paragraph" w:styleId="NormalWeb">
    <w:name w:val="Normal (Web)"/>
    <w:basedOn w:val="Normal"/>
    <w:uiPriority w:val="99"/>
    <w:semiHidden/>
    <w:unhideWhenUsed/>
    <w:rsid w:val="00125865"/>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25865"/>
    <w:rPr>
      <w:rFonts w:ascii="Tahoma" w:hAnsi="Tahoma" w:cs="Tahoma"/>
      <w:sz w:val="16"/>
      <w:szCs w:val="16"/>
    </w:rPr>
  </w:style>
  <w:style w:type="character" w:customStyle="1" w:styleId="TextedebullesCar">
    <w:name w:val="Texte de bulles Car"/>
    <w:basedOn w:val="Policepardfaut"/>
    <w:link w:val="Textedebulles"/>
    <w:uiPriority w:val="99"/>
    <w:semiHidden/>
    <w:rsid w:val="001258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3560470">
      <w:bodyDiv w:val="1"/>
      <w:marLeft w:val="0"/>
      <w:marRight w:val="0"/>
      <w:marTop w:val="0"/>
      <w:marBottom w:val="0"/>
      <w:divBdr>
        <w:top w:val="none" w:sz="0" w:space="0" w:color="auto"/>
        <w:left w:val="none" w:sz="0" w:space="0" w:color="auto"/>
        <w:bottom w:val="none" w:sz="0" w:space="0" w:color="auto"/>
        <w:right w:val="none" w:sz="0" w:space="0" w:color="auto"/>
      </w:divBdr>
      <w:divsChild>
        <w:div w:id="91977673">
          <w:marLeft w:val="0"/>
          <w:marRight w:val="0"/>
          <w:marTop w:val="0"/>
          <w:marBottom w:val="0"/>
          <w:divBdr>
            <w:top w:val="none" w:sz="0" w:space="0" w:color="auto"/>
            <w:left w:val="none" w:sz="0" w:space="0" w:color="auto"/>
            <w:bottom w:val="none" w:sz="0" w:space="0" w:color="auto"/>
            <w:right w:val="none" w:sz="0" w:space="0" w:color="auto"/>
          </w:divBdr>
          <w:divsChild>
            <w:div w:id="173568237">
              <w:marLeft w:val="0"/>
              <w:marRight w:val="0"/>
              <w:marTop w:val="0"/>
              <w:marBottom w:val="0"/>
              <w:divBdr>
                <w:top w:val="none" w:sz="0" w:space="0" w:color="auto"/>
                <w:left w:val="none" w:sz="0" w:space="0" w:color="auto"/>
                <w:bottom w:val="none" w:sz="0" w:space="0" w:color="auto"/>
                <w:right w:val="none" w:sz="0" w:space="0" w:color="auto"/>
              </w:divBdr>
              <w:divsChild>
                <w:div w:id="1085765183">
                  <w:marLeft w:val="0"/>
                  <w:marRight w:val="0"/>
                  <w:marTop w:val="0"/>
                  <w:marBottom w:val="0"/>
                  <w:divBdr>
                    <w:top w:val="none" w:sz="0" w:space="0" w:color="auto"/>
                    <w:left w:val="none" w:sz="0" w:space="0" w:color="auto"/>
                    <w:bottom w:val="none" w:sz="0" w:space="0" w:color="auto"/>
                    <w:right w:val="none" w:sz="0" w:space="0" w:color="auto"/>
                  </w:divBdr>
                </w:div>
              </w:divsChild>
            </w:div>
            <w:div w:id="1799950878">
              <w:marLeft w:val="0"/>
              <w:marRight w:val="0"/>
              <w:marTop w:val="0"/>
              <w:marBottom w:val="0"/>
              <w:divBdr>
                <w:top w:val="none" w:sz="0" w:space="0" w:color="auto"/>
                <w:left w:val="none" w:sz="0" w:space="0" w:color="auto"/>
                <w:bottom w:val="none" w:sz="0" w:space="0" w:color="auto"/>
                <w:right w:val="none" w:sz="0" w:space="0" w:color="auto"/>
              </w:divBdr>
              <w:divsChild>
                <w:div w:id="679740339">
                  <w:marLeft w:val="0"/>
                  <w:marRight w:val="0"/>
                  <w:marTop w:val="0"/>
                  <w:marBottom w:val="0"/>
                  <w:divBdr>
                    <w:top w:val="none" w:sz="0" w:space="0" w:color="auto"/>
                    <w:left w:val="none" w:sz="0" w:space="0" w:color="auto"/>
                    <w:bottom w:val="none" w:sz="0" w:space="0" w:color="auto"/>
                    <w:right w:val="none" w:sz="0" w:space="0" w:color="auto"/>
                  </w:divBdr>
                  <w:divsChild>
                    <w:div w:id="1420441315">
                      <w:marLeft w:val="0"/>
                      <w:marRight w:val="0"/>
                      <w:marTop w:val="0"/>
                      <w:marBottom w:val="0"/>
                      <w:divBdr>
                        <w:top w:val="none" w:sz="0" w:space="0" w:color="auto"/>
                        <w:left w:val="none" w:sz="0" w:space="0" w:color="auto"/>
                        <w:bottom w:val="none" w:sz="0" w:space="0" w:color="auto"/>
                        <w:right w:val="none" w:sz="0" w:space="0" w:color="auto"/>
                      </w:divBdr>
                      <w:divsChild>
                        <w:div w:id="666399290">
                          <w:marLeft w:val="0"/>
                          <w:marRight w:val="0"/>
                          <w:marTop w:val="0"/>
                          <w:marBottom w:val="0"/>
                          <w:divBdr>
                            <w:top w:val="none" w:sz="0" w:space="0" w:color="auto"/>
                            <w:left w:val="none" w:sz="0" w:space="0" w:color="auto"/>
                            <w:bottom w:val="none" w:sz="0" w:space="0" w:color="auto"/>
                            <w:right w:val="none" w:sz="0" w:space="0" w:color="auto"/>
                          </w:divBdr>
                          <w:divsChild>
                            <w:div w:id="20972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810283">
          <w:marLeft w:val="0"/>
          <w:marRight w:val="0"/>
          <w:marTop w:val="0"/>
          <w:marBottom w:val="0"/>
          <w:divBdr>
            <w:top w:val="none" w:sz="0" w:space="0" w:color="auto"/>
            <w:left w:val="none" w:sz="0" w:space="0" w:color="auto"/>
            <w:bottom w:val="none" w:sz="0" w:space="0" w:color="auto"/>
            <w:right w:val="none" w:sz="0" w:space="0" w:color="auto"/>
          </w:divBdr>
          <w:divsChild>
            <w:div w:id="318390709">
              <w:marLeft w:val="0"/>
              <w:marRight w:val="0"/>
              <w:marTop w:val="0"/>
              <w:marBottom w:val="0"/>
              <w:divBdr>
                <w:top w:val="none" w:sz="0" w:space="0" w:color="auto"/>
                <w:left w:val="none" w:sz="0" w:space="0" w:color="auto"/>
                <w:bottom w:val="none" w:sz="0" w:space="0" w:color="auto"/>
                <w:right w:val="none" w:sz="0" w:space="0" w:color="auto"/>
              </w:divBdr>
              <w:divsChild>
                <w:div w:id="26949199">
                  <w:marLeft w:val="0"/>
                  <w:marRight w:val="0"/>
                  <w:marTop w:val="0"/>
                  <w:marBottom w:val="0"/>
                  <w:divBdr>
                    <w:top w:val="none" w:sz="0" w:space="0" w:color="auto"/>
                    <w:left w:val="none" w:sz="0" w:space="0" w:color="auto"/>
                    <w:bottom w:val="none" w:sz="0" w:space="0" w:color="auto"/>
                    <w:right w:val="none" w:sz="0" w:space="0" w:color="auto"/>
                  </w:divBdr>
                  <w:divsChild>
                    <w:div w:id="598953279">
                      <w:marLeft w:val="0"/>
                      <w:marRight w:val="0"/>
                      <w:marTop w:val="0"/>
                      <w:marBottom w:val="0"/>
                      <w:divBdr>
                        <w:top w:val="none" w:sz="0" w:space="0" w:color="auto"/>
                        <w:left w:val="none" w:sz="0" w:space="0" w:color="auto"/>
                        <w:bottom w:val="none" w:sz="0" w:space="0" w:color="auto"/>
                        <w:right w:val="none" w:sz="0" w:space="0" w:color="auto"/>
                      </w:divBdr>
                      <w:divsChild>
                        <w:div w:id="326401080">
                          <w:marLeft w:val="0"/>
                          <w:marRight w:val="0"/>
                          <w:marTop w:val="0"/>
                          <w:marBottom w:val="0"/>
                          <w:divBdr>
                            <w:top w:val="none" w:sz="0" w:space="0" w:color="auto"/>
                            <w:left w:val="none" w:sz="0" w:space="0" w:color="auto"/>
                            <w:bottom w:val="none" w:sz="0" w:space="0" w:color="auto"/>
                            <w:right w:val="none" w:sz="0" w:space="0" w:color="auto"/>
                          </w:divBdr>
                          <w:divsChild>
                            <w:div w:id="1375621426">
                              <w:marLeft w:val="0"/>
                              <w:marRight w:val="0"/>
                              <w:marTop w:val="0"/>
                              <w:marBottom w:val="0"/>
                              <w:divBdr>
                                <w:top w:val="none" w:sz="0" w:space="0" w:color="auto"/>
                                <w:left w:val="none" w:sz="0" w:space="0" w:color="auto"/>
                                <w:bottom w:val="none" w:sz="0" w:space="0" w:color="auto"/>
                                <w:right w:val="none" w:sz="0" w:space="0" w:color="auto"/>
                              </w:divBdr>
                              <w:divsChild>
                                <w:div w:id="455567245">
                                  <w:marLeft w:val="0"/>
                                  <w:marRight w:val="0"/>
                                  <w:marTop w:val="0"/>
                                  <w:marBottom w:val="156"/>
                                  <w:divBdr>
                                    <w:top w:val="none" w:sz="0" w:space="0" w:color="auto"/>
                                    <w:left w:val="none" w:sz="0" w:space="0" w:color="auto"/>
                                    <w:bottom w:val="none" w:sz="0" w:space="0" w:color="auto"/>
                                    <w:right w:val="none" w:sz="0" w:space="0" w:color="auto"/>
                                  </w:divBdr>
                                  <w:divsChild>
                                    <w:div w:id="22099635">
                                      <w:marLeft w:val="0"/>
                                      <w:marRight w:val="0"/>
                                      <w:marTop w:val="0"/>
                                      <w:marBottom w:val="0"/>
                                      <w:divBdr>
                                        <w:top w:val="none" w:sz="0" w:space="0" w:color="auto"/>
                                        <w:left w:val="none" w:sz="0" w:space="0" w:color="auto"/>
                                        <w:bottom w:val="none" w:sz="0" w:space="0" w:color="auto"/>
                                        <w:right w:val="none" w:sz="0" w:space="0" w:color="auto"/>
                                      </w:divBdr>
                                    </w:div>
                                  </w:divsChild>
                                </w:div>
                                <w:div w:id="972364938">
                                  <w:marLeft w:val="0"/>
                                  <w:marRight w:val="0"/>
                                  <w:marTop w:val="0"/>
                                  <w:marBottom w:val="156"/>
                                  <w:divBdr>
                                    <w:top w:val="none" w:sz="0" w:space="0" w:color="auto"/>
                                    <w:left w:val="none" w:sz="0" w:space="0" w:color="auto"/>
                                    <w:bottom w:val="none" w:sz="0" w:space="0" w:color="auto"/>
                                    <w:right w:val="none" w:sz="0" w:space="0" w:color="auto"/>
                                  </w:divBdr>
                                </w:div>
                                <w:div w:id="1618875452">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mpaille.fr/author/lempail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mpaille.fr/category/numero-13-region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hyperlink" Target="https://lempaille.fr/" TargetMode="External"/><Relationship Id="rId10" Type="http://schemas.openxmlformats.org/officeDocument/2006/relationships/hyperlink" Target="https://lempaille.fr/tag/edito" TargetMode="External"/><Relationship Id="rId4" Type="http://schemas.openxmlformats.org/officeDocument/2006/relationships/webSettings" Target="webSettings.xml"/><Relationship Id="rId9" Type="http://schemas.openxmlformats.org/officeDocument/2006/relationships/hyperlink" Target="https://lempaille.fr/levangeliste-du-photovoltaique-agrico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1041</Words>
  <Characters>5731</Characters>
  <Application>Microsoft Office Word</Application>
  <DocSecurity>0</DocSecurity>
  <Lines>47</Lines>
  <Paragraphs>13</Paragraphs>
  <ScaleCrop>false</ScaleCrop>
  <Company>HP</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jblin</dc:creator>
  <cp:lastModifiedBy>jblin</cp:lastModifiedBy>
  <cp:revision>1</cp:revision>
  <dcterms:created xsi:type="dcterms:W3CDTF">2024-12-06T21:31:00Z</dcterms:created>
  <dcterms:modified xsi:type="dcterms:W3CDTF">2024-12-06T21:38:00Z</dcterms:modified>
</cp:coreProperties>
</file>